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19" w:rsidRDefault="00592219" w:rsidP="0046416A">
      <w:pPr>
        <w:pStyle w:val="Standard"/>
        <w:rPr>
          <w:sz w:val="28"/>
          <w:szCs w:val="28"/>
          <w:lang w:val="ru-RU"/>
        </w:rPr>
      </w:pPr>
    </w:p>
    <w:p w:rsidR="00592219" w:rsidRDefault="00D712BE">
      <w:pPr>
        <w:widowControl/>
        <w:suppressAutoHyphens w:val="0"/>
        <w:autoSpaceDN/>
        <w:spacing w:after="160" w:line="259" w:lineRule="auto"/>
        <w:textAlignment w:val="auto"/>
        <w:rPr>
          <w:sz w:val="28"/>
          <w:szCs w:val="28"/>
          <w:lang w:val="ru-RU"/>
        </w:rPr>
      </w:pPr>
      <w:bookmarkStart w:id="0" w:name="_GoBack"/>
      <w:bookmarkEnd w:id="0"/>
      <w:r w:rsidRPr="00D712BE">
        <w:rPr>
          <w:noProof/>
          <w:sz w:val="28"/>
          <w:szCs w:val="28"/>
          <w:lang w:val="ru-RU" w:eastAsia="ru-RU" w:bidi="ar-SA"/>
        </w:rPr>
        <w:drawing>
          <wp:inline distT="0" distB="0" distL="0" distR="0">
            <wp:extent cx="7021195" cy="9636934"/>
            <wp:effectExtent l="0" t="0" r="8255" b="2540"/>
            <wp:docPr id="2" name="Рисунок 2" descr="D:\_ОБЩАЯ папка\El Zawawy\Депармамент\план при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ОБЩАЯ папка\El Zawawy\Депармамент\план прием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7021195" cy="9636934"/>
                    </a:xfrm>
                    <a:prstGeom prst="rect">
                      <a:avLst/>
                    </a:prstGeom>
                    <a:noFill/>
                    <a:ln>
                      <a:noFill/>
                    </a:ln>
                  </pic:spPr>
                </pic:pic>
              </a:graphicData>
            </a:graphic>
          </wp:inline>
        </w:drawing>
      </w:r>
    </w:p>
    <w:p w:rsidR="00D712BE" w:rsidRDefault="00D712BE" w:rsidP="0046416A">
      <w:pPr>
        <w:pStyle w:val="Standard"/>
        <w:rPr>
          <w:sz w:val="28"/>
          <w:szCs w:val="28"/>
          <w:lang w:val="ru-RU"/>
        </w:rPr>
      </w:pPr>
    </w:p>
    <w:p w:rsidR="0046416A" w:rsidRDefault="0046416A" w:rsidP="0046416A">
      <w:pPr>
        <w:pStyle w:val="Standard"/>
      </w:pPr>
      <w:r>
        <w:rPr>
          <w:sz w:val="28"/>
          <w:szCs w:val="28"/>
          <w:lang w:val="ru-RU"/>
        </w:rPr>
        <w:t xml:space="preserve">ПОГОДЖЕНО                                                                   </w:t>
      </w:r>
      <w:r>
        <w:rPr>
          <w:sz w:val="28"/>
          <w:szCs w:val="28"/>
          <w:lang w:val="uk-UA"/>
        </w:rPr>
        <w:t>ЗАТВЕРДЖУЮ</w:t>
      </w:r>
    </w:p>
    <w:p w:rsidR="0046416A" w:rsidRDefault="0046416A" w:rsidP="0046416A">
      <w:pPr>
        <w:pStyle w:val="Standard"/>
      </w:pPr>
      <w:r>
        <w:rPr>
          <w:sz w:val="28"/>
          <w:szCs w:val="28"/>
          <w:lang w:val="uk-UA"/>
        </w:rPr>
        <w:t>Заступник директора Департамен</w:t>
      </w:r>
      <w:r w:rsidR="00611B1F">
        <w:rPr>
          <w:sz w:val="28"/>
          <w:szCs w:val="28"/>
          <w:lang w:val="uk-UA"/>
        </w:rPr>
        <w:t xml:space="preserve">ту                             </w:t>
      </w:r>
      <w:r>
        <w:rPr>
          <w:sz w:val="28"/>
          <w:szCs w:val="28"/>
          <w:lang w:val="uk-UA"/>
        </w:rPr>
        <w:t>Директор ДПТНЗ</w:t>
      </w:r>
    </w:p>
    <w:p w:rsidR="0046416A" w:rsidRDefault="0046416A" w:rsidP="0046416A">
      <w:pPr>
        <w:pStyle w:val="Standard"/>
        <w:rPr>
          <w:sz w:val="28"/>
          <w:szCs w:val="28"/>
          <w:lang w:val="uk-UA"/>
        </w:rPr>
      </w:pPr>
      <w:r>
        <w:rPr>
          <w:sz w:val="28"/>
          <w:szCs w:val="28"/>
          <w:lang w:val="uk-UA"/>
        </w:rPr>
        <w:t xml:space="preserve">науки і освіти Харківської              </w:t>
      </w:r>
      <w:r w:rsidR="00611B1F">
        <w:rPr>
          <w:sz w:val="28"/>
          <w:szCs w:val="28"/>
          <w:lang w:val="uk-UA"/>
        </w:rPr>
        <w:t xml:space="preserve">                               </w:t>
      </w:r>
      <w:r>
        <w:rPr>
          <w:sz w:val="28"/>
          <w:szCs w:val="28"/>
          <w:lang w:val="uk-UA"/>
        </w:rPr>
        <w:t xml:space="preserve"> “Регіональний центр</w:t>
      </w:r>
    </w:p>
    <w:p w:rsidR="0046416A" w:rsidRDefault="0046416A" w:rsidP="0046416A">
      <w:pPr>
        <w:pStyle w:val="Standard"/>
      </w:pPr>
      <w:r>
        <w:rPr>
          <w:sz w:val="28"/>
          <w:szCs w:val="28"/>
          <w:lang w:val="uk-UA"/>
        </w:rPr>
        <w:t xml:space="preserve">обласної державної адміністрації </w:t>
      </w:r>
      <w:r w:rsidRPr="001F171B">
        <w:rPr>
          <w:sz w:val="28"/>
          <w:szCs w:val="28"/>
          <w:lang w:val="uk-UA"/>
        </w:rPr>
        <w:t>-</w:t>
      </w:r>
      <w:r w:rsidR="00611B1F">
        <w:rPr>
          <w:sz w:val="28"/>
          <w:szCs w:val="28"/>
          <w:lang w:val="uk-UA"/>
        </w:rPr>
        <w:tab/>
      </w:r>
      <w:r w:rsidR="00611B1F">
        <w:rPr>
          <w:sz w:val="28"/>
          <w:szCs w:val="28"/>
          <w:lang w:val="uk-UA"/>
        </w:rPr>
        <w:tab/>
      </w:r>
      <w:r w:rsidR="00611B1F">
        <w:rPr>
          <w:sz w:val="28"/>
          <w:szCs w:val="28"/>
          <w:lang w:val="uk-UA"/>
        </w:rPr>
        <w:tab/>
        <w:t xml:space="preserve">        </w:t>
      </w:r>
      <w:r>
        <w:rPr>
          <w:sz w:val="28"/>
          <w:szCs w:val="28"/>
          <w:lang w:val="uk-UA"/>
        </w:rPr>
        <w:t>професійної освіти</w:t>
      </w:r>
    </w:p>
    <w:p w:rsidR="0046416A" w:rsidRDefault="00611B1F" w:rsidP="0046416A">
      <w:pPr>
        <w:pStyle w:val="Standard"/>
      </w:pPr>
      <w:r>
        <w:rPr>
          <w:sz w:val="28"/>
          <w:szCs w:val="28"/>
          <w:lang w:val="uk-UA"/>
        </w:rPr>
        <w:t xml:space="preserve">начальник управління </w:t>
      </w:r>
      <w:r w:rsidR="0046416A">
        <w:rPr>
          <w:sz w:val="28"/>
          <w:szCs w:val="28"/>
          <w:lang w:val="uk-UA"/>
        </w:rPr>
        <w:t>науки</w:t>
      </w:r>
      <w:r>
        <w:rPr>
          <w:sz w:val="28"/>
          <w:szCs w:val="28"/>
          <w:lang w:val="uk-UA"/>
        </w:rPr>
        <w:t xml:space="preserve">, вищої,                            </w:t>
      </w:r>
      <w:proofErr w:type="spellStart"/>
      <w:r w:rsidR="0046416A">
        <w:rPr>
          <w:sz w:val="28"/>
          <w:szCs w:val="28"/>
          <w:lang w:val="uk-UA"/>
        </w:rPr>
        <w:t>ресторанно</w:t>
      </w:r>
      <w:proofErr w:type="spellEnd"/>
      <w:r w:rsidR="0046416A">
        <w:rPr>
          <w:sz w:val="28"/>
          <w:szCs w:val="28"/>
          <w:lang w:val="uk-UA"/>
        </w:rPr>
        <w:t>-готельного,</w:t>
      </w:r>
    </w:p>
    <w:p w:rsidR="0046416A" w:rsidRDefault="00611B1F" w:rsidP="0046416A">
      <w:pPr>
        <w:pStyle w:val="Standard"/>
        <w:rPr>
          <w:sz w:val="28"/>
          <w:szCs w:val="28"/>
          <w:lang w:val="uk-UA"/>
        </w:rPr>
      </w:pPr>
      <w:r>
        <w:rPr>
          <w:sz w:val="28"/>
          <w:szCs w:val="28"/>
          <w:lang w:val="uk-UA"/>
        </w:rPr>
        <w:t>професійної освіти та кадрового</w:t>
      </w:r>
      <w:r>
        <w:rPr>
          <w:sz w:val="28"/>
          <w:szCs w:val="28"/>
          <w:lang w:val="uk-UA"/>
        </w:rPr>
        <w:tab/>
        <w:t xml:space="preserve">                            </w:t>
      </w:r>
      <w:r w:rsidR="0046416A">
        <w:rPr>
          <w:sz w:val="28"/>
          <w:szCs w:val="28"/>
          <w:lang w:val="uk-UA"/>
        </w:rPr>
        <w:t>комунального господарства,</w:t>
      </w:r>
    </w:p>
    <w:p w:rsidR="0046416A" w:rsidRDefault="00611B1F" w:rsidP="0046416A">
      <w:pPr>
        <w:pStyle w:val="Standard"/>
        <w:rPr>
          <w:sz w:val="28"/>
          <w:szCs w:val="28"/>
          <w:lang w:val="uk-UA"/>
        </w:rPr>
      </w:pPr>
      <w:r>
        <w:rPr>
          <w:sz w:val="28"/>
          <w:szCs w:val="28"/>
          <w:lang w:val="uk-UA"/>
        </w:rPr>
        <w:t>забезпечення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6416A">
        <w:rPr>
          <w:sz w:val="28"/>
          <w:szCs w:val="28"/>
          <w:lang w:val="uk-UA"/>
        </w:rPr>
        <w:t>торгівлі та дизайну”</w:t>
      </w:r>
    </w:p>
    <w:p w:rsidR="0046416A" w:rsidRDefault="0046416A" w:rsidP="0046416A">
      <w:pPr>
        <w:pStyle w:val="Standard"/>
        <w:rPr>
          <w:sz w:val="28"/>
          <w:szCs w:val="28"/>
          <w:lang w:val="uk-UA"/>
        </w:rPr>
      </w:pPr>
      <w:r>
        <w:rPr>
          <w:sz w:val="28"/>
          <w:szCs w:val="28"/>
          <w:lang w:val="uk-UA"/>
        </w:rPr>
        <w:t xml:space="preserve">____________Володимир </w:t>
      </w:r>
      <w:proofErr w:type="spellStart"/>
      <w:r>
        <w:rPr>
          <w:sz w:val="28"/>
          <w:szCs w:val="28"/>
          <w:lang w:val="uk-UA"/>
        </w:rPr>
        <w:t>Ігнатьєв</w:t>
      </w:r>
      <w:proofErr w:type="spellEnd"/>
      <w:r>
        <w:rPr>
          <w:sz w:val="28"/>
          <w:szCs w:val="28"/>
          <w:lang w:val="uk-UA"/>
        </w:rPr>
        <w:t xml:space="preserve">                                ___________</w:t>
      </w:r>
      <w:r w:rsidR="00611B1F">
        <w:rPr>
          <w:sz w:val="28"/>
          <w:szCs w:val="28"/>
          <w:lang w:val="uk-UA"/>
        </w:rPr>
        <w:t>Оксана Ткаченко</w:t>
      </w:r>
    </w:p>
    <w:p w:rsidR="0046416A" w:rsidRDefault="0046416A" w:rsidP="0046416A">
      <w:pPr>
        <w:pStyle w:val="Standard"/>
      </w:pPr>
      <w:r>
        <w:rPr>
          <w:sz w:val="28"/>
          <w:szCs w:val="28"/>
          <w:lang w:val="uk-UA"/>
        </w:rPr>
        <w:t>«__»_____________ 20</w:t>
      </w:r>
      <w:r w:rsidR="00611B1F">
        <w:rPr>
          <w:sz w:val="28"/>
          <w:szCs w:val="28"/>
          <w:lang w:val="uk-UA"/>
        </w:rPr>
        <w:t>20</w:t>
      </w:r>
      <w:r>
        <w:rPr>
          <w:sz w:val="28"/>
          <w:szCs w:val="28"/>
          <w:lang w:val="uk-UA"/>
        </w:rPr>
        <w:t xml:space="preserve"> року                                       «__ »_________ 20</w:t>
      </w:r>
      <w:r w:rsidR="00611B1F">
        <w:rPr>
          <w:sz w:val="28"/>
          <w:szCs w:val="28"/>
          <w:lang w:val="uk-UA"/>
        </w:rPr>
        <w:t>20</w:t>
      </w:r>
      <w:r>
        <w:rPr>
          <w:sz w:val="28"/>
          <w:szCs w:val="28"/>
          <w:lang w:val="uk-UA"/>
        </w:rPr>
        <w:t xml:space="preserve"> року</w:t>
      </w:r>
    </w:p>
    <w:p w:rsidR="0046416A" w:rsidRDefault="0046416A" w:rsidP="0046416A">
      <w:pPr>
        <w:pStyle w:val="Standard"/>
        <w:rPr>
          <w:sz w:val="28"/>
          <w:szCs w:val="28"/>
          <w:lang w:val="uk-UA"/>
        </w:rPr>
      </w:pPr>
    </w:p>
    <w:p w:rsidR="0046416A" w:rsidRDefault="0046416A" w:rsidP="0046416A">
      <w:pPr>
        <w:pStyle w:val="Standard"/>
        <w:rPr>
          <w:sz w:val="28"/>
          <w:szCs w:val="28"/>
          <w:lang w:val="uk-UA"/>
        </w:rPr>
      </w:pPr>
    </w:p>
    <w:p w:rsidR="0046416A" w:rsidRDefault="0046416A" w:rsidP="0046416A">
      <w:pPr>
        <w:pStyle w:val="Standard"/>
        <w:rPr>
          <w:sz w:val="28"/>
          <w:szCs w:val="28"/>
          <w:lang w:val="uk-UA"/>
        </w:rPr>
      </w:pPr>
    </w:p>
    <w:p w:rsidR="0046416A" w:rsidRDefault="0046416A" w:rsidP="0046416A">
      <w:pPr>
        <w:pStyle w:val="Standard"/>
        <w:rPr>
          <w:sz w:val="28"/>
        </w:rPr>
      </w:pPr>
    </w:p>
    <w:p w:rsidR="0046416A" w:rsidRDefault="0046416A" w:rsidP="0046416A">
      <w:pPr>
        <w:pStyle w:val="Standard"/>
        <w:jc w:val="center"/>
        <w:rPr>
          <w:sz w:val="28"/>
          <w:szCs w:val="28"/>
          <w:lang w:val="uk-UA"/>
        </w:rPr>
      </w:pPr>
    </w:p>
    <w:p w:rsidR="0046416A" w:rsidRDefault="0046416A" w:rsidP="0046416A">
      <w:pPr>
        <w:pStyle w:val="Standard"/>
        <w:rPr>
          <w:sz w:val="28"/>
          <w:szCs w:val="28"/>
          <w:lang w:val="uk-UA"/>
        </w:rPr>
      </w:pPr>
    </w:p>
    <w:p w:rsidR="0046416A" w:rsidRDefault="0046416A" w:rsidP="0046416A">
      <w:pPr>
        <w:pStyle w:val="Standard"/>
        <w:rPr>
          <w:sz w:val="28"/>
          <w:szCs w:val="28"/>
          <w:lang w:val="uk-UA"/>
        </w:rPr>
      </w:pPr>
    </w:p>
    <w:p w:rsidR="0046416A" w:rsidRDefault="0046416A" w:rsidP="0046416A">
      <w:pPr>
        <w:pStyle w:val="Standard"/>
        <w:rPr>
          <w:sz w:val="28"/>
          <w:szCs w:val="28"/>
          <w:lang w:val="uk-UA"/>
        </w:rPr>
      </w:pPr>
    </w:p>
    <w:p w:rsidR="0046416A" w:rsidRDefault="0046416A" w:rsidP="0046416A">
      <w:pPr>
        <w:pStyle w:val="Standard"/>
        <w:rPr>
          <w:sz w:val="28"/>
          <w:szCs w:val="28"/>
          <w:lang w:val="uk-UA"/>
        </w:rPr>
      </w:pPr>
    </w:p>
    <w:p w:rsidR="0046416A" w:rsidRDefault="0046416A" w:rsidP="0046416A">
      <w:pPr>
        <w:pStyle w:val="Standard"/>
        <w:jc w:val="center"/>
        <w:rPr>
          <w:b/>
          <w:bCs/>
          <w:sz w:val="28"/>
          <w:szCs w:val="28"/>
          <w:lang w:val="uk-UA"/>
        </w:rPr>
      </w:pPr>
      <w:r>
        <w:rPr>
          <w:b/>
          <w:bCs/>
          <w:sz w:val="28"/>
          <w:szCs w:val="28"/>
          <w:lang w:val="uk-UA"/>
        </w:rPr>
        <w:t>ПРАВИЛА ПРИЙОМУ</w:t>
      </w:r>
    </w:p>
    <w:p w:rsidR="0046416A" w:rsidRDefault="0046416A" w:rsidP="0046416A">
      <w:pPr>
        <w:pStyle w:val="Standard"/>
        <w:jc w:val="center"/>
        <w:rPr>
          <w:b/>
          <w:bCs/>
          <w:sz w:val="28"/>
          <w:szCs w:val="28"/>
          <w:lang w:val="uk-UA"/>
        </w:rPr>
      </w:pPr>
      <w:r>
        <w:rPr>
          <w:b/>
          <w:bCs/>
          <w:sz w:val="28"/>
          <w:szCs w:val="28"/>
          <w:lang w:val="uk-UA"/>
        </w:rPr>
        <w:t>до ДЕРЖАВНОГО ПРОФЕСІЙНО-ТЕХНІЧНОГО НАВЧАЛЬНОГО</w:t>
      </w:r>
    </w:p>
    <w:p w:rsidR="0046416A" w:rsidRDefault="0046416A" w:rsidP="0046416A">
      <w:pPr>
        <w:pStyle w:val="Standard"/>
        <w:jc w:val="center"/>
      </w:pPr>
      <w:r>
        <w:rPr>
          <w:b/>
          <w:bCs/>
          <w:sz w:val="28"/>
          <w:szCs w:val="28"/>
          <w:lang w:val="uk-UA"/>
        </w:rPr>
        <w:t xml:space="preserve">ЗАКЛАДУ </w:t>
      </w:r>
      <w:r>
        <w:rPr>
          <w:lang w:val="uk-UA"/>
        </w:rPr>
        <w:t>«</w:t>
      </w:r>
      <w:r>
        <w:rPr>
          <w:b/>
          <w:bCs/>
          <w:sz w:val="28"/>
          <w:szCs w:val="28"/>
          <w:lang w:val="uk-UA"/>
        </w:rPr>
        <w:t>РЕГІОНАЛЬНИЙ ЦЕНТР ПРОФЕСІЙНОЇ ОСВІТИ РЕСТОРАННО-ГОТЕЛЬНОГО, КОМУНАЛЬНОГО ГОСПОДАРСТ</w:t>
      </w:r>
      <w:r w:rsidR="00611B1F">
        <w:rPr>
          <w:b/>
          <w:bCs/>
          <w:sz w:val="28"/>
          <w:szCs w:val="28"/>
          <w:lang w:val="uk-UA"/>
        </w:rPr>
        <w:t>ВА, ТОРГІВЛІ ТА ДИЗАЙНУ» на 2021</w:t>
      </w:r>
      <w:r>
        <w:rPr>
          <w:b/>
          <w:bCs/>
          <w:sz w:val="28"/>
          <w:szCs w:val="28"/>
          <w:lang w:val="uk-UA"/>
        </w:rPr>
        <w:t xml:space="preserve"> рік</w:t>
      </w: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
    <w:p w:rsidR="0046416A" w:rsidRDefault="0046416A" w:rsidP="0046416A">
      <w:pPr>
        <w:pStyle w:val="Standard"/>
        <w:jc w:val="center"/>
        <w:rPr>
          <w:sz w:val="28"/>
          <w:szCs w:val="28"/>
          <w:lang w:val="uk-UA"/>
        </w:rPr>
      </w:pPr>
      <w:proofErr w:type="spellStart"/>
      <w:r>
        <w:rPr>
          <w:sz w:val="28"/>
          <w:szCs w:val="28"/>
          <w:lang w:val="uk-UA"/>
        </w:rPr>
        <w:t>м.Харків</w:t>
      </w:r>
      <w:proofErr w:type="spellEnd"/>
    </w:p>
    <w:p w:rsidR="00592219" w:rsidRPr="00EB6688" w:rsidRDefault="00592219" w:rsidP="0046416A">
      <w:pPr>
        <w:pStyle w:val="Standard"/>
        <w:jc w:val="center"/>
        <w:rPr>
          <w:sz w:val="28"/>
          <w:szCs w:val="28"/>
          <w:lang w:val="uk-UA"/>
        </w:rPr>
      </w:pPr>
    </w:p>
    <w:p w:rsidR="0046416A" w:rsidRDefault="0046416A" w:rsidP="0046416A">
      <w:pPr>
        <w:pStyle w:val="Standard"/>
        <w:jc w:val="center"/>
        <w:rPr>
          <w:b/>
          <w:bCs/>
          <w:sz w:val="28"/>
          <w:szCs w:val="28"/>
          <w:lang w:val="uk-UA"/>
        </w:rPr>
      </w:pPr>
      <w:r>
        <w:rPr>
          <w:b/>
          <w:bCs/>
          <w:sz w:val="28"/>
          <w:szCs w:val="28"/>
          <w:lang w:val="uk-UA"/>
        </w:rPr>
        <w:t>І. Загальна частина</w:t>
      </w:r>
    </w:p>
    <w:p w:rsidR="0046416A" w:rsidRDefault="0046416A" w:rsidP="0046416A">
      <w:pPr>
        <w:pStyle w:val="Standard"/>
        <w:jc w:val="both"/>
        <w:rPr>
          <w:b/>
          <w:bCs/>
          <w:sz w:val="28"/>
          <w:szCs w:val="28"/>
          <w:lang w:val="uk-UA"/>
        </w:rPr>
      </w:pPr>
    </w:p>
    <w:p w:rsidR="0046416A" w:rsidRDefault="0046416A" w:rsidP="0046416A">
      <w:pPr>
        <w:pStyle w:val="Standard"/>
        <w:jc w:val="both"/>
      </w:pPr>
      <w:r>
        <w:rPr>
          <w:sz w:val="28"/>
          <w:szCs w:val="28"/>
          <w:lang w:val="uk-UA"/>
        </w:rPr>
        <w:tab/>
        <w:t xml:space="preserve">1.1. Правила прийому до Державного професійно-технічного навчального закладу </w:t>
      </w:r>
      <w:r>
        <w:rPr>
          <w:bCs/>
          <w:sz w:val="28"/>
          <w:szCs w:val="28"/>
          <w:lang w:val="uk-UA"/>
        </w:rPr>
        <w:t xml:space="preserve">«Регіональний центр професійної освіти </w:t>
      </w:r>
      <w:proofErr w:type="spellStart"/>
      <w:r>
        <w:rPr>
          <w:bCs/>
          <w:sz w:val="28"/>
          <w:szCs w:val="28"/>
          <w:lang w:val="uk-UA"/>
        </w:rPr>
        <w:t>ресторанно</w:t>
      </w:r>
      <w:proofErr w:type="spellEnd"/>
      <w:r>
        <w:rPr>
          <w:bCs/>
          <w:sz w:val="28"/>
          <w:szCs w:val="28"/>
          <w:lang w:val="uk-UA"/>
        </w:rPr>
        <w:t>-готельного, комунального господарства, торгівлі та дизайну”»</w:t>
      </w:r>
      <w:r>
        <w:rPr>
          <w:sz w:val="28"/>
          <w:szCs w:val="28"/>
          <w:lang w:val="uk-UA"/>
        </w:rPr>
        <w:t xml:space="preserve"> (далі — Центр) на 202</w:t>
      </w:r>
      <w:r w:rsidR="00611B1F">
        <w:rPr>
          <w:sz w:val="28"/>
          <w:szCs w:val="28"/>
          <w:lang w:val="uk-UA"/>
        </w:rPr>
        <w:t>1</w:t>
      </w:r>
      <w:r>
        <w:rPr>
          <w:sz w:val="28"/>
          <w:szCs w:val="28"/>
          <w:lang w:val="uk-UA"/>
        </w:rPr>
        <w:t xml:space="preserve"> рік розроблені відповідно до Типових правил, затверджених наказом Міністерства освіти і науки України від 14.05.2013 № 499, зареєстрованим у Міністерстві </w:t>
      </w:r>
      <w:proofErr w:type="spellStart"/>
      <w:r>
        <w:rPr>
          <w:sz w:val="28"/>
          <w:szCs w:val="28"/>
          <w:lang w:val="uk-UA"/>
        </w:rPr>
        <w:t>юстицій</w:t>
      </w:r>
      <w:proofErr w:type="spellEnd"/>
      <w:r>
        <w:rPr>
          <w:sz w:val="28"/>
          <w:szCs w:val="28"/>
          <w:lang w:val="uk-UA"/>
        </w:rPr>
        <w:t xml:space="preserve"> України 29.05.2013 за № 823/23355 (зі змінами).</w:t>
      </w:r>
    </w:p>
    <w:p w:rsidR="0046416A" w:rsidRDefault="0046416A" w:rsidP="0046416A">
      <w:pPr>
        <w:pStyle w:val="Standard"/>
        <w:jc w:val="both"/>
        <w:rPr>
          <w:sz w:val="28"/>
          <w:szCs w:val="28"/>
          <w:lang w:val="uk-UA"/>
        </w:rPr>
      </w:pPr>
      <w:r>
        <w:rPr>
          <w:sz w:val="28"/>
          <w:szCs w:val="28"/>
          <w:lang w:val="uk-UA"/>
        </w:rPr>
        <w:tab/>
        <w:t>1.2.  До Центру приймаються на навчання громадяни України.</w:t>
      </w:r>
    </w:p>
    <w:p w:rsidR="00611B1F" w:rsidRDefault="0046416A" w:rsidP="0046416A">
      <w:pPr>
        <w:pStyle w:val="Standard"/>
        <w:jc w:val="both"/>
        <w:rPr>
          <w:sz w:val="28"/>
          <w:szCs w:val="28"/>
          <w:lang w:val="uk-UA"/>
        </w:rPr>
      </w:pPr>
      <w:r>
        <w:rPr>
          <w:sz w:val="28"/>
          <w:szCs w:val="28"/>
          <w:lang w:val="uk-UA"/>
        </w:rPr>
        <w:tab/>
        <w:t>1.3.  Громадяни України мають рівні права на здобуття професійно-технічної освіти відповідно до своїх здібностей і нахилів незалежно від національності, раси, статі, соціального й майнового стану, світоглядних і політичних переконань, ставлення до релігії, віросповідання, стану здоров`я, місця проживання та інших обставин.</w:t>
      </w:r>
    </w:p>
    <w:p w:rsidR="00611B1F" w:rsidRDefault="00611B1F" w:rsidP="00611B1F">
      <w:pPr>
        <w:pStyle w:val="Standard"/>
        <w:ind w:firstLine="720"/>
        <w:jc w:val="both"/>
        <w:rPr>
          <w:sz w:val="28"/>
          <w:szCs w:val="28"/>
          <w:lang w:val="uk-UA"/>
        </w:rPr>
      </w:pPr>
      <w:r>
        <w:rPr>
          <w:sz w:val="28"/>
          <w:szCs w:val="28"/>
          <w:lang w:val="uk-UA"/>
        </w:rPr>
        <w:t>Особа, яку визнано біженцем або особою, яка потребує додаткового захисту має рівне з громадянами України право на освіту.</w:t>
      </w:r>
    </w:p>
    <w:p w:rsidR="00611B1F" w:rsidRDefault="00611B1F" w:rsidP="00611B1F">
      <w:pPr>
        <w:pStyle w:val="Standard"/>
        <w:ind w:firstLine="720"/>
        <w:jc w:val="both"/>
        <w:rPr>
          <w:sz w:val="28"/>
          <w:szCs w:val="28"/>
          <w:lang w:val="uk-UA"/>
        </w:rPr>
      </w:pPr>
      <w:r>
        <w:rPr>
          <w:sz w:val="28"/>
          <w:szCs w:val="28"/>
          <w:lang w:val="uk-UA"/>
        </w:rPr>
        <w:t>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та яка оскаржує рішення щодо статусу біженця та особи, яка потребує додаткового захисту, має право на вступ до закладу.</w:t>
      </w:r>
    </w:p>
    <w:p w:rsidR="0046416A" w:rsidRDefault="0046416A" w:rsidP="0046416A">
      <w:pPr>
        <w:pStyle w:val="Standard"/>
        <w:jc w:val="both"/>
        <w:rPr>
          <w:sz w:val="28"/>
          <w:szCs w:val="28"/>
          <w:lang w:val="uk-UA"/>
        </w:rPr>
      </w:pPr>
      <w:r>
        <w:rPr>
          <w:sz w:val="28"/>
          <w:szCs w:val="28"/>
          <w:lang w:val="uk-UA"/>
        </w:rPr>
        <w:tab/>
        <w:t>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46416A" w:rsidRDefault="0046416A" w:rsidP="0046416A">
      <w:pPr>
        <w:pStyle w:val="Standard"/>
        <w:jc w:val="both"/>
      </w:pPr>
      <w:r>
        <w:rPr>
          <w:sz w:val="28"/>
          <w:szCs w:val="28"/>
          <w:lang w:val="uk-UA"/>
        </w:rPr>
        <w:tab/>
        <w:t xml:space="preserve">1.4. Прийом до Центру здійснюється для здобуття професій за </w:t>
      </w:r>
      <w:proofErr w:type="spellStart"/>
      <w:r>
        <w:rPr>
          <w:sz w:val="28"/>
          <w:szCs w:val="28"/>
          <w:lang w:val="uk-UA"/>
        </w:rPr>
        <w:t>освітньо</w:t>
      </w:r>
      <w:proofErr w:type="spellEnd"/>
      <w:r>
        <w:rPr>
          <w:sz w:val="28"/>
          <w:szCs w:val="28"/>
          <w:lang w:val="uk-UA"/>
        </w:rPr>
        <w:t xml:space="preserve">- кваліфікаційним рівнем </w:t>
      </w:r>
      <w:r>
        <w:rPr>
          <w:bCs/>
          <w:lang w:val="uk-UA"/>
        </w:rPr>
        <w:t>«</w:t>
      </w:r>
      <w:r>
        <w:rPr>
          <w:sz w:val="28"/>
          <w:szCs w:val="28"/>
          <w:lang w:val="uk-UA"/>
        </w:rPr>
        <w:t>кваліфікований робітник</w:t>
      </w:r>
      <w:r>
        <w:rPr>
          <w:bCs/>
          <w:sz w:val="28"/>
          <w:szCs w:val="28"/>
          <w:lang w:val="uk-UA"/>
        </w:rPr>
        <w:t>»</w:t>
      </w:r>
      <w:r>
        <w:rPr>
          <w:sz w:val="28"/>
          <w:szCs w:val="28"/>
          <w:lang w:val="uk-UA"/>
        </w:rPr>
        <w:t>.</w:t>
      </w:r>
    </w:p>
    <w:p w:rsidR="0046416A" w:rsidRDefault="0046416A" w:rsidP="0046416A">
      <w:pPr>
        <w:pStyle w:val="Standard"/>
        <w:jc w:val="both"/>
        <w:rPr>
          <w:sz w:val="28"/>
          <w:szCs w:val="28"/>
          <w:lang w:val="uk-UA"/>
        </w:rPr>
      </w:pPr>
      <w:r>
        <w:rPr>
          <w:sz w:val="28"/>
          <w:szCs w:val="28"/>
          <w:lang w:val="uk-UA"/>
        </w:rPr>
        <w:tab/>
        <w:t>1.5. Прийом громадян на первинну професійну підготовку до Центру здійснюється за рахунок коштів бюджету згідно чинного законодавства на умовах державного та регіонального замовлення.</w:t>
      </w:r>
      <w:r w:rsidR="00D23AD7">
        <w:rPr>
          <w:sz w:val="28"/>
          <w:szCs w:val="28"/>
          <w:lang w:val="uk-UA"/>
        </w:rPr>
        <w:t>, а також за угодами з підприємствами, установами, організаціями, окремими фізичними та юридичними особами.</w:t>
      </w:r>
    </w:p>
    <w:p w:rsidR="0046416A" w:rsidRDefault="0046416A" w:rsidP="0046416A">
      <w:pPr>
        <w:pStyle w:val="Standard"/>
        <w:jc w:val="both"/>
        <w:rPr>
          <w:sz w:val="28"/>
          <w:szCs w:val="28"/>
          <w:lang w:val="uk-UA"/>
        </w:rPr>
      </w:pPr>
      <w:r>
        <w:rPr>
          <w:sz w:val="28"/>
          <w:szCs w:val="28"/>
          <w:lang w:val="uk-UA"/>
        </w:rPr>
        <w:tab/>
        <w:t>1.6. Прийом до Центру понад державне або регіональне замовлення, перепідготовка та підвищення кваліфікації здійснюється за рахунок коштів фізичних і юридичних осіб.</w:t>
      </w:r>
    </w:p>
    <w:p w:rsidR="0046416A" w:rsidRDefault="0046416A" w:rsidP="0046416A">
      <w:pPr>
        <w:pStyle w:val="Standard"/>
        <w:jc w:val="both"/>
        <w:rPr>
          <w:sz w:val="28"/>
          <w:szCs w:val="28"/>
          <w:lang w:val="uk-UA"/>
        </w:rPr>
      </w:pPr>
    </w:p>
    <w:p w:rsidR="00592219" w:rsidRDefault="0046416A" w:rsidP="00592219">
      <w:pPr>
        <w:pStyle w:val="Standard"/>
        <w:ind w:left="567"/>
        <w:jc w:val="center"/>
        <w:rPr>
          <w:b/>
          <w:bCs/>
          <w:sz w:val="28"/>
          <w:szCs w:val="28"/>
          <w:lang w:val="uk-UA"/>
        </w:rPr>
      </w:pPr>
      <w:r>
        <w:rPr>
          <w:b/>
          <w:bCs/>
          <w:sz w:val="28"/>
          <w:szCs w:val="28"/>
          <w:lang w:val="uk-UA"/>
        </w:rPr>
        <w:t>ІІ. Приймальна комісія</w:t>
      </w:r>
    </w:p>
    <w:p w:rsidR="00592219" w:rsidRDefault="0046416A" w:rsidP="00592219">
      <w:pPr>
        <w:pStyle w:val="Standard"/>
        <w:ind w:left="567"/>
        <w:jc w:val="center"/>
        <w:rPr>
          <w:b/>
          <w:bCs/>
          <w:sz w:val="28"/>
          <w:szCs w:val="28"/>
          <w:lang w:val="uk-UA"/>
        </w:rPr>
      </w:pPr>
      <w:r>
        <w:rPr>
          <w:b/>
          <w:bCs/>
          <w:sz w:val="28"/>
          <w:szCs w:val="28"/>
          <w:lang w:val="uk-UA"/>
        </w:rPr>
        <w:tab/>
      </w:r>
    </w:p>
    <w:p w:rsidR="0046416A" w:rsidRDefault="0046416A" w:rsidP="00592219">
      <w:pPr>
        <w:pStyle w:val="Standard"/>
        <w:ind w:firstLine="720"/>
        <w:jc w:val="both"/>
      </w:pPr>
      <w:r>
        <w:rPr>
          <w:sz w:val="28"/>
          <w:szCs w:val="28"/>
          <w:lang w:val="uk-UA"/>
        </w:rPr>
        <w:t>2.1.  Прийом до Центру здійснює приймальна комісія.</w:t>
      </w:r>
    </w:p>
    <w:p w:rsidR="00592219" w:rsidRDefault="0046416A" w:rsidP="00592219">
      <w:pPr>
        <w:pStyle w:val="Standard"/>
        <w:ind w:firstLine="720"/>
        <w:jc w:val="both"/>
      </w:pPr>
      <w:r>
        <w:rPr>
          <w:sz w:val="28"/>
          <w:szCs w:val="28"/>
          <w:lang w:val="uk-UA"/>
        </w:rPr>
        <w:t>2.2.  Очолює приймальну комісію директор Центру.  Наказом по  Центру визначається та затверджується персональний склад комісії.</w:t>
      </w:r>
    </w:p>
    <w:p w:rsidR="0046416A" w:rsidRDefault="0046416A" w:rsidP="00592219">
      <w:pPr>
        <w:pStyle w:val="Standard"/>
        <w:ind w:firstLine="720"/>
        <w:jc w:val="both"/>
      </w:pPr>
      <w:r>
        <w:rPr>
          <w:sz w:val="28"/>
          <w:szCs w:val="28"/>
          <w:lang w:val="uk-UA"/>
        </w:rPr>
        <w:t>Порядок роботи приймальної комісії: з понеділка по п</w:t>
      </w:r>
      <w:r>
        <w:rPr>
          <w:sz w:val="28"/>
          <w:szCs w:val="28"/>
          <w:lang w:val="ru-RU"/>
        </w:rPr>
        <w:t>`</w:t>
      </w:r>
      <w:proofErr w:type="spellStart"/>
      <w:r>
        <w:rPr>
          <w:sz w:val="28"/>
          <w:szCs w:val="28"/>
          <w:lang w:val="uk-UA"/>
        </w:rPr>
        <w:t>ятницю</w:t>
      </w:r>
      <w:proofErr w:type="spellEnd"/>
      <w:r>
        <w:rPr>
          <w:sz w:val="28"/>
          <w:szCs w:val="28"/>
          <w:lang w:val="uk-UA"/>
        </w:rPr>
        <w:t xml:space="preserve"> 8ºº — 17ºº, субота  8ºº — 15ºº, крім святкових та неробочих днів.</w:t>
      </w:r>
    </w:p>
    <w:p w:rsidR="0046416A" w:rsidRDefault="0046416A" w:rsidP="00592219">
      <w:pPr>
        <w:pStyle w:val="Standard"/>
        <w:ind w:firstLine="720"/>
        <w:jc w:val="both"/>
      </w:pPr>
      <w:r>
        <w:rPr>
          <w:sz w:val="28"/>
          <w:szCs w:val="28"/>
          <w:lang w:val="uk-UA"/>
        </w:rPr>
        <w:t>2.3.  Приймальна комісія:</w:t>
      </w:r>
    </w:p>
    <w:p w:rsidR="0046416A" w:rsidRDefault="0046416A" w:rsidP="00592219">
      <w:pPr>
        <w:pStyle w:val="Standard"/>
        <w:ind w:firstLine="720"/>
        <w:jc w:val="both"/>
      </w:pPr>
      <w:r>
        <w:rPr>
          <w:sz w:val="28"/>
          <w:szCs w:val="28"/>
          <w:lang w:val="uk-UA"/>
        </w:rPr>
        <w:t>- організовує прийом заяв та документів;</w:t>
      </w:r>
    </w:p>
    <w:p w:rsidR="0046416A" w:rsidRDefault="0046416A" w:rsidP="00592219">
      <w:pPr>
        <w:pStyle w:val="Standard"/>
        <w:ind w:firstLine="720"/>
        <w:jc w:val="both"/>
      </w:pPr>
      <w:r>
        <w:rPr>
          <w:sz w:val="28"/>
          <w:szCs w:val="28"/>
          <w:lang w:val="uk-UA"/>
        </w:rPr>
        <w:t>- проводить зі вступниками бесіди з питань вибору професії, умов навчання, матеріального забезпечення та забезпечення особливого соціального захисту учнів, слухачів, працевлаштування після закінчення Центру;</w:t>
      </w:r>
    </w:p>
    <w:p w:rsidR="0046416A" w:rsidRDefault="0046416A" w:rsidP="00592219">
      <w:pPr>
        <w:pStyle w:val="Standard"/>
        <w:ind w:firstLine="720"/>
        <w:jc w:val="both"/>
      </w:pPr>
      <w:r>
        <w:rPr>
          <w:sz w:val="28"/>
          <w:szCs w:val="28"/>
          <w:lang w:val="uk-UA"/>
        </w:rPr>
        <w:t>- приймає рішення щодо осіб, які рекомендовані до зарахування до Центру, оформлює протокол та оголошує відповідні списки осіб;</w:t>
      </w:r>
    </w:p>
    <w:p w:rsidR="0046416A" w:rsidRDefault="0046416A" w:rsidP="00592219">
      <w:pPr>
        <w:pStyle w:val="Standard"/>
        <w:ind w:firstLine="720"/>
        <w:jc w:val="both"/>
      </w:pPr>
      <w:r>
        <w:rPr>
          <w:sz w:val="28"/>
          <w:szCs w:val="28"/>
          <w:lang w:val="uk-UA"/>
        </w:rPr>
        <w:t>-організовує роботу щодо комплектування навчальних груп з урахуванням здібностей і нахилів, віку, стану здоров`я та професійної придатності вступників;</w:t>
      </w:r>
    </w:p>
    <w:p w:rsidR="0046416A" w:rsidRDefault="0046416A" w:rsidP="00592219">
      <w:pPr>
        <w:pStyle w:val="Standard"/>
        <w:ind w:firstLine="720"/>
        <w:jc w:val="both"/>
      </w:pPr>
      <w:r>
        <w:rPr>
          <w:sz w:val="28"/>
          <w:szCs w:val="28"/>
          <w:lang w:val="uk-UA"/>
        </w:rPr>
        <w:t xml:space="preserve">-вирішує інші питання, </w:t>
      </w:r>
      <w:proofErr w:type="spellStart"/>
      <w:r>
        <w:rPr>
          <w:sz w:val="28"/>
          <w:szCs w:val="28"/>
          <w:lang w:val="uk-UA"/>
        </w:rPr>
        <w:t>пов</w:t>
      </w:r>
      <w:proofErr w:type="spellEnd"/>
      <w:r>
        <w:rPr>
          <w:sz w:val="28"/>
          <w:szCs w:val="28"/>
          <w:lang w:val="ru-RU"/>
        </w:rPr>
        <w:t>’</w:t>
      </w:r>
      <w:proofErr w:type="spellStart"/>
      <w:r>
        <w:rPr>
          <w:sz w:val="28"/>
          <w:szCs w:val="28"/>
          <w:lang w:val="uk-UA"/>
        </w:rPr>
        <w:t>язані</w:t>
      </w:r>
      <w:proofErr w:type="spellEnd"/>
      <w:r>
        <w:rPr>
          <w:sz w:val="28"/>
          <w:szCs w:val="28"/>
          <w:lang w:val="uk-UA"/>
        </w:rPr>
        <w:t xml:space="preserve"> з прийомом вступників на навчання.</w:t>
      </w:r>
    </w:p>
    <w:p w:rsidR="0046416A" w:rsidRDefault="0046416A" w:rsidP="00592219">
      <w:pPr>
        <w:pStyle w:val="Standard"/>
        <w:ind w:firstLine="720"/>
        <w:jc w:val="both"/>
        <w:rPr>
          <w:sz w:val="28"/>
          <w:szCs w:val="28"/>
          <w:lang w:val="uk-UA"/>
        </w:rPr>
      </w:pPr>
      <w:r>
        <w:rPr>
          <w:sz w:val="28"/>
          <w:szCs w:val="28"/>
          <w:lang w:val="uk-UA"/>
        </w:rPr>
        <w:tab/>
        <w:t xml:space="preserve">2.4.  Правила прийому до Центру доводяться до відома вступників через </w:t>
      </w:r>
      <w:r>
        <w:rPr>
          <w:sz w:val="28"/>
          <w:szCs w:val="28"/>
          <w:lang w:val="uk-UA"/>
        </w:rPr>
        <w:lastRenderedPageBreak/>
        <w:t>офіційний сайт Центру та інформаційні стенди.</w:t>
      </w:r>
    </w:p>
    <w:p w:rsidR="0046416A" w:rsidRDefault="0046416A" w:rsidP="0046416A">
      <w:pPr>
        <w:pStyle w:val="Standard"/>
        <w:jc w:val="both"/>
      </w:pPr>
    </w:p>
    <w:p w:rsidR="0046416A" w:rsidRDefault="0046416A" w:rsidP="0046416A">
      <w:pPr>
        <w:pStyle w:val="Standard"/>
        <w:numPr>
          <w:ilvl w:val="1"/>
          <w:numId w:val="1"/>
        </w:numPr>
        <w:jc w:val="both"/>
      </w:pPr>
      <w:r>
        <w:rPr>
          <w:sz w:val="28"/>
          <w:szCs w:val="28"/>
          <w:lang w:val="uk-UA"/>
        </w:rPr>
        <w:t xml:space="preserve">  </w:t>
      </w:r>
      <w:r w:rsidR="00592219">
        <w:rPr>
          <w:sz w:val="28"/>
          <w:szCs w:val="28"/>
          <w:lang w:val="uk-UA"/>
        </w:rPr>
        <w:t>Центр у 2021</w:t>
      </w:r>
      <w:r>
        <w:rPr>
          <w:sz w:val="28"/>
          <w:szCs w:val="28"/>
          <w:lang w:val="uk-UA"/>
        </w:rPr>
        <w:t xml:space="preserve"> році здійснює прийом учнів за професіями:</w:t>
      </w:r>
    </w:p>
    <w:p w:rsidR="0046416A" w:rsidRDefault="0046416A" w:rsidP="0046416A">
      <w:pPr>
        <w:pStyle w:val="Standard"/>
        <w:jc w:val="both"/>
      </w:pPr>
    </w:p>
    <w:tbl>
      <w:tblPr>
        <w:tblW w:w="9975" w:type="dxa"/>
        <w:tblInd w:w="55" w:type="dxa"/>
        <w:tblLayout w:type="fixed"/>
        <w:tblCellMar>
          <w:left w:w="10" w:type="dxa"/>
          <w:right w:w="10" w:type="dxa"/>
        </w:tblCellMar>
        <w:tblLook w:val="04A0" w:firstRow="1" w:lastRow="0" w:firstColumn="1" w:lastColumn="0" w:noHBand="0" w:noVBand="1"/>
      </w:tblPr>
      <w:tblGrid>
        <w:gridCol w:w="519"/>
        <w:gridCol w:w="1835"/>
        <w:gridCol w:w="780"/>
        <w:gridCol w:w="823"/>
        <w:gridCol w:w="45"/>
        <w:gridCol w:w="1936"/>
        <w:gridCol w:w="989"/>
        <w:gridCol w:w="713"/>
        <w:gridCol w:w="851"/>
        <w:gridCol w:w="852"/>
        <w:gridCol w:w="632"/>
      </w:tblGrid>
      <w:tr w:rsidR="0046416A" w:rsidTr="006A0750">
        <w:trPr>
          <w:cantSplit/>
          <w:trHeight w:val="1750"/>
        </w:trPr>
        <w:tc>
          <w:tcPr>
            <w:tcW w:w="519"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w:t>
            </w:r>
          </w:p>
          <w:p w:rsidR="0046416A" w:rsidRDefault="0046416A" w:rsidP="006A0750">
            <w:pPr>
              <w:pStyle w:val="TableContents"/>
              <w:jc w:val="center"/>
              <w:rPr>
                <w:lang w:val="uk-UA"/>
              </w:rPr>
            </w:pPr>
            <w:r>
              <w:rPr>
                <w:lang w:val="uk-UA"/>
              </w:rPr>
              <w:t>з/п</w:t>
            </w:r>
          </w:p>
        </w:tc>
        <w:tc>
          <w:tcPr>
            <w:tcW w:w="1835"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Перелік професій</w:t>
            </w:r>
          </w:p>
        </w:tc>
        <w:tc>
          <w:tcPr>
            <w:tcW w:w="780"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Pr="0053669B" w:rsidRDefault="0046416A" w:rsidP="006A0750">
            <w:pPr>
              <w:pStyle w:val="TableContents"/>
              <w:ind w:left="113" w:right="113"/>
              <w:jc w:val="center"/>
              <w:rPr>
                <w:lang w:val="uk-UA"/>
              </w:rPr>
            </w:pPr>
            <w:r w:rsidRPr="0053669B">
              <w:rPr>
                <w:lang w:val="uk-UA"/>
              </w:rPr>
              <w:t>Ліцензований обсяг</w:t>
            </w:r>
          </w:p>
        </w:tc>
        <w:tc>
          <w:tcPr>
            <w:tcW w:w="823"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Pr="0053669B" w:rsidRDefault="0046416A" w:rsidP="006A0750">
            <w:pPr>
              <w:pStyle w:val="TableContents"/>
              <w:ind w:left="113" w:right="113"/>
              <w:jc w:val="center"/>
              <w:rPr>
                <w:lang w:val="uk-UA"/>
              </w:rPr>
            </w:pPr>
            <w:r w:rsidRPr="0053669B">
              <w:rPr>
                <w:lang w:val="uk-UA"/>
              </w:rPr>
              <w:t>Планові обсяги</w:t>
            </w:r>
          </w:p>
          <w:p w:rsidR="0046416A" w:rsidRPr="0053669B" w:rsidRDefault="0046416A" w:rsidP="006A0750">
            <w:pPr>
              <w:pStyle w:val="TableContents"/>
              <w:ind w:left="113" w:right="113"/>
              <w:jc w:val="center"/>
              <w:rPr>
                <w:lang w:val="uk-UA"/>
              </w:rPr>
            </w:pPr>
            <w:r w:rsidRPr="0053669B">
              <w:rPr>
                <w:lang w:val="uk-UA"/>
              </w:rPr>
              <w:t>прийому</w:t>
            </w:r>
          </w:p>
        </w:tc>
        <w:tc>
          <w:tcPr>
            <w:tcW w:w="198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Вимоги до освітнього рівня вступників</w:t>
            </w:r>
          </w:p>
        </w:tc>
        <w:tc>
          <w:tcPr>
            <w:tcW w:w="989"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Pr="0053669B" w:rsidRDefault="0046416A" w:rsidP="006A0750">
            <w:pPr>
              <w:pStyle w:val="TableContents"/>
              <w:ind w:left="113" w:right="113"/>
              <w:jc w:val="center"/>
              <w:rPr>
                <w:lang w:val="uk-UA"/>
              </w:rPr>
            </w:pPr>
            <w:proofErr w:type="spellStart"/>
            <w:r w:rsidRPr="0053669B">
              <w:rPr>
                <w:lang w:val="uk-UA"/>
              </w:rPr>
              <w:t>Освітньо</w:t>
            </w:r>
            <w:proofErr w:type="spellEnd"/>
            <w:r w:rsidRPr="0053669B">
              <w:rPr>
                <w:lang w:val="uk-UA"/>
              </w:rPr>
              <w:t>-</w:t>
            </w:r>
          </w:p>
          <w:p w:rsidR="0046416A" w:rsidRDefault="0046416A" w:rsidP="006A0750">
            <w:pPr>
              <w:pStyle w:val="TableContents"/>
              <w:ind w:left="113" w:right="113"/>
              <w:jc w:val="center"/>
              <w:rPr>
                <w:lang w:val="ru-RU"/>
              </w:rPr>
            </w:pPr>
            <w:r>
              <w:rPr>
                <w:lang w:val="uk-UA"/>
              </w:rPr>
              <w:t>к</w:t>
            </w:r>
            <w:r w:rsidRPr="0053669B">
              <w:rPr>
                <w:lang w:val="uk-UA"/>
              </w:rPr>
              <w:t>валіфікацій</w:t>
            </w:r>
            <w:proofErr w:type="spellStart"/>
            <w:r>
              <w:rPr>
                <w:lang w:val="ru-RU"/>
              </w:rPr>
              <w:t>ні</w:t>
            </w:r>
            <w:proofErr w:type="spellEnd"/>
            <w:r>
              <w:rPr>
                <w:lang w:val="ru-RU"/>
              </w:rPr>
              <w:t xml:space="preserve"> </w:t>
            </w:r>
            <w:proofErr w:type="spellStart"/>
            <w:r>
              <w:rPr>
                <w:lang w:val="ru-RU"/>
              </w:rPr>
              <w:t>рівні</w:t>
            </w:r>
            <w:proofErr w:type="spellEnd"/>
          </w:p>
        </w:tc>
        <w:tc>
          <w:tcPr>
            <w:tcW w:w="713"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ind w:left="113" w:right="113"/>
              <w:jc w:val="center"/>
              <w:rPr>
                <w:lang w:val="uk-UA"/>
              </w:rPr>
            </w:pPr>
          </w:p>
          <w:p w:rsidR="0046416A" w:rsidRDefault="0046416A" w:rsidP="006A0750">
            <w:pPr>
              <w:pStyle w:val="TableContents"/>
              <w:ind w:left="113" w:right="113"/>
              <w:jc w:val="center"/>
              <w:rPr>
                <w:lang w:val="uk-UA"/>
              </w:rPr>
            </w:pPr>
            <w:r>
              <w:rPr>
                <w:lang w:val="uk-UA"/>
              </w:rPr>
              <w:t>Строк навчання</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ind w:left="113" w:right="113"/>
              <w:jc w:val="center"/>
              <w:rPr>
                <w:lang w:val="uk-UA"/>
              </w:rPr>
            </w:pPr>
          </w:p>
          <w:p w:rsidR="0046416A" w:rsidRDefault="0046416A" w:rsidP="006A0750">
            <w:pPr>
              <w:pStyle w:val="TableContents"/>
              <w:ind w:left="113" w:right="113"/>
              <w:jc w:val="center"/>
              <w:rPr>
                <w:lang w:val="uk-UA"/>
              </w:rPr>
            </w:pPr>
            <w:r>
              <w:rPr>
                <w:lang w:val="uk-UA"/>
              </w:rPr>
              <w:t>Форма навчання</w:t>
            </w:r>
          </w:p>
        </w:tc>
        <w:tc>
          <w:tcPr>
            <w:tcW w:w="852" w:type="dxa"/>
            <w:tcBorders>
              <w:top w:val="single" w:sz="2" w:space="0" w:color="000000"/>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ind w:left="113" w:right="113"/>
              <w:jc w:val="center"/>
              <w:rPr>
                <w:lang w:val="uk-UA"/>
              </w:rPr>
            </w:pPr>
          </w:p>
          <w:p w:rsidR="0046416A" w:rsidRDefault="0046416A" w:rsidP="006A0750">
            <w:pPr>
              <w:pStyle w:val="TableContents"/>
              <w:ind w:left="113" w:right="113"/>
              <w:jc w:val="center"/>
              <w:rPr>
                <w:lang w:val="uk-UA"/>
              </w:rPr>
            </w:pPr>
            <w:r>
              <w:rPr>
                <w:lang w:val="uk-UA"/>
              </w:rPr>
              <w:t>Прийом за віком</w:t>
            </w:r>
          </w:p>
        </w:tc>
        <w:tc>
          <w:tcPr>
            <w:tcW w:w="6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46416A" w:rsidRDefault="0046416A" w:rsidP="006A0750">
            <w:pPr>
              <w:pStyle w:val="TableContents"/>
              <w:ind w:left="113" w:right="113"/>
              <w:jc w:val="center"/>
              <w:rPr>
                <w:lang w:val="uk-UA"/>
              </w:rPr>
            </w:pPr>
            <w:r>
              <w:rPr>
                <w:lang w:val="uk-UA"/>
              </w:rPr>
              <w:t>Стать</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w:t>
            </w:r>
          </w:p>
          <w:p w:rsidR="0046416A" w:rsidRDefault="0046416A" w:rsidP="006A0750">
            <w:pPr>
              <w:pStyle w:val="TableContents"/>
              <w:jc w:val="center"/>
              <w:rPr>
                <w:lang w:val="uk-UA"/>
              </w:rPr>
            </w:pP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Агент з організації</w:t>
            </w:r>
          </w:p>
          <w:p w:rsidR="0046416A" w:rsidRDefault="0046416A" w:rsidP="006A0750">
            <w:pPr>
              <w:pStyle w:val="TableContents"/>
              <w:rPr>
                <w:lang w:val="uk-UA"/>
              </w:rPr>
            </w:pPr>
            <w:r>
              <w:rPr>
                <w:lang w:val="uk-UA"/>
              </w:rPr>
              <w:t>туризму.</w:t>
            </w:r>
          </w:p>
          <w:p w:rsidR="0046416A" w:rsidRDefault="0046416A" w:rsidP="006A0750">
            <w:pPr>
              <w:pStyle w:val="TableContents"/>
              <w:rPr>
                <w:lang w:val="uk-UA"/>
              </w:rPr>
            </w:pPr>
            <w:r>
              <w:rPr>
                <w:lang w:val="uk-UA"/>
              </w:rPr>
              <w:t>Адміністратор</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30</w:t>
            </w:r>
          </w:p>
        </w:tc>
        <w:tc>
          <w:tcPr>
            <w:tcW w:w="823" w:type="dxa"/>
            <w:tcBorders>
              <w:left w:val="single" w:sz="2" w:space="0" w:color="000000"/>
              <w:bottom w:val="single" w:sz="2" w:space="0" w:color="000000"/>
            </w:tcBorders>
            <w:tcMar>
              <w:top w:w="55" w:type="dxa"/>
              <w:left w:w="55" w:type="dxa"/>
              <w:bottom w:w="55" w:type="dxa"/>
              <w:right w:w="55" w:type="dxa"/>
            </w:tcMar>
          </w:tcPr>
          <w:p w:rsidR="0046416A" w:rsidRPr="00D776AF" w:rsidRDefault="0046416A" w:rsidP="006A0750">
            <w:pPr>
              <w:pStyle w:val="TableContents"/>
              <w:jc w:val="center"/>
              <w:rPr>
                <w:lang w:val="en-US"/>
              </w:rPr>
            </w:pPr>
            <w:r>
              <w:rPr>
                <w:lang w:val="en-US"/>
              </w:rPr>
              <w:t>25</w:t>
            </w:r>
          </w:p>
        </w:tc>
        <w:tc>
          <w:tcPr>
            <w:tcW w:w="1981"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повна загальна</w:t>
            </w:r>
          </w:p>
          <w:p w:rsidR="0046416A" w:rsidRDefault="0046416A" w:rsidP="006A0750">
            <w:pPr>
              <w:pStyle w:val="TableContents"/>
              <w:jc w:val="center"/>
              <w:rPr>
                <w:lang w:val="uk-UA"/>
              </w:rPr>
            </w:pPr>
            <w:r>
              <w:rPr>
                <w:lang w:val="uk-UA"/>
              </w:rPr>
              <w:t>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без</w:t>
            </w:r>
          </w:p>
          <w:p w:rsidR="0046416A" w:rsidRDefault="0046416A" w:rsidP="006A0750">
            <w:pPr>
              <w:pStyle w:val="TableContents"/>
              <w:jc w:val="center"/>
              <w:rPr>
                <w:lang w:val="uk-UA"/>
              </w:rPr>
            </w:pPr>
            <w:r>
              <w:rPr>
                <w:lang w:val="uk-UA"/>
              </w:rPr>
              <w:t>розряду</w:t>
            </w:r>
          </w:p>
        </w:tc>
        <w:tc>
          <w:tcPr>
            <w:tcW w:w="713" w:type="dxa"/>
            <w:tcBorders>
              <w:left w:val="single" w:sz="2" w:space="0" w:color="000000"/>
              <w:bottom w:val="single" w:sz="2" w:space="0" w:color="000000"/>
            </w:tcBorders>
            <w:tcMar>
              <w:top w:w="55" w:type="dxa"/>
              <w:left w:w="55" w:type="dxa"/>
              <w:bottom w:w="55" w:type="dxa"/>
              <w:right w:w="55" w:type="dxa"/>
            </w:tcMar>
          </w:tcPr>
          <w:p w:rsidR="0046416A" w:rsidRPr="0066155D" w:rsidRDefault="0046416A" w:rsidP="006A0750">
            <w:pPr>
              <w:pStyle w:val="TableContents"/>
              <w:jc w:val="center"/>
              <w:rPr>
                <w:lang w:val="uk-UA"/>
              </w:rPr>
            </w:pPr>
            <w:r>
              <w:rPr>
                <w:lang w:val="uk-UA"/>
              </w:rPr>
              <w:t>1</w:t>
            </w:r>
            <w:r>
              <w:rPr>
                <w:lang w:val="en-US"/>
              </w:rPr>
              <w:t>,5</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16-28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2.</w:t>
            </w:r>
          </w:p>
          <w:p w:rsidR="0046416A" w:rsidRDefault="0046416A" w:rsidP="006A0750">
            <w:pPr>
              <w:pStyle w:val="TableContents"/>
              <w:jc w:val="center"/>
              <w:rPr>
                <w:lang w:val="uk-UA"/>
              </w:rPr>
            </w:pP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Касир (в банку).</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Pr="00D776AF" w:rsidRDefault="0046416A" w:rsidP="006A0750">
            <w:pPr>
              <w:pStyle w:val="TableContents"/>
              <w:jc w:val="center"/>
              <w:rPr>
                <w:lang w:val="en-US"/>
              </w:rPr>
            </w:pPr>
            <w:r>
              <w:rPr>
                <w:lang w:val="uk-UA"/>
              </w:rPr>
              <w:t>2</w:t>
            </w:r>
            <w:r>
              <w:rPr>
                <w:lang w:val="en-US"/>
              </w:rPr>
              <w:t>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повна загальна</w:t>
            </w:r>
          </w:p>
          <w:p w:rsidR="0046416A" w:rsidRDefault="0046416A" w:rsidP="006A0750">
            <w:pPr>
              <w:pStyle w:val="TableContents"/>
              <w:jc w:val="center"/>
            </w:pPr>
            <w:r>
              <w:rPr>
                <w:lang w:val="uk-UA"/>
              </w:rPr>
              <w:t>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без</w:t>
            </w:r>
          </w:p>
          <w:p w:rsidR="0046416A" w:rsidRDefault="0046416A" w:rsidP="006A0750">
            <w:pPr>
              <w:pStyle w:val="TableContents"/>
              <w:jc w:val="center"/>
              <w:rPr>
                <w:lang w:val="uk-UA"/>
              </w:rPr>
            </w:pPr>
            <w:r>
              <w:rPr>
                <w:lang w:val="uk-UA"/>
              </w:rPr>
              <w:t>розряду</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16-28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rPr>
          <w:trHeight w:val="511"/>
        </w:trPr>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w:t>
            </w:r>
          </w:p>
          <w:p w:rsidR="0046416A" w:rsidRDefault="0046416A" w:rsidP="006A0750">
            <w:pPr>
              <w:pStyle w:val="TableContents"/>
              <w:jc w:val="center"/>
              <w:rPr>
                <w:lang w:val="uk-UA"/>
              </w:rPr>
            </w:pP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ru-RU"/>
              </w:rPr>
            </w:pPr>
            <w:r>
              <w:rPr>
                <w:lang w:val="ru-RU"/>
              </w:rPr>
              <w:t>Кухар.</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ru-RU"/>
              </w:rPr>
            </w:pPr>
            <w:r>
              <w:rPr>
                <w:lang w:val="ru-RU"/>
              </w:rPr>
              <w:t>90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Pr="00D776AF" w:rsidRDefault="0046416A" w:rsidP="006A0750">
            <w:pPr>
              <w:pStyle w:val="TableContents"/>
              <w:jc w:val="center"/>
              <w:rPr>
                <w:lang w:val="en-US"/>
              </w:rPr>
            </w:pPr>
            <w:r>
              <w:rPr>
                <w:lang w:val="en-US"/>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повна загальна</w:t>
            </w:r>
          </w:p>
          <w:p w:rsidR="0046416A" w:rsidRDefault="0046416A" w:rsidP="006A0750">
            <w:pPr>
              <w:pStyle w:val="TableContents"/>
              <w:jc w:val="center"/>
            </w:pPr>
            <w:r>
              <w:rPr>
                <w:lang w:val="uk-UA"/>
              </w:rPr>
              <w:t>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3,4,5</w:t>
            </w:r>
          </w:p>
          <w:p w:rsidR="0046416A" w:rsidRDefault="0046416A" w:rsidP="006A0750">
            <w:pPr>
              <w:pStyle w:val="TableContents"/>
              <w:jc w:val="center"/>
              <w:rPr>
                <w:lang w:val="uk-UA"/>
              </w:rPr>
            </w:pPr>
            <w:r>
              <w:rPr>
                <w:lang w:val="uk-UA"/>
              </w:rPr>
              <w:t>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2</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16-28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rPr>
          <w:trHeight w:val="618"/>
        </w:trPr>
        <w:tc>
          <w:tcPr>
            <w:tcW w:w="519" w:type="dxa"/>
            <w:vMerge w:val="restart"/>
            <w:tcBorders>
              <w:left w:val="single" w:sz="2" w:space="0" w:color="000000"/>
            </w:tcBorders>
            <w:tcMar>
              <w:top w:w="55" w:type="dxa"/>
              <w:left w:w="55" w:type="dxa"/>
              <w:bottom w:w="55" w:type="dxa"/>
              <w:right w:w="55" w:type="dxa"/>
            </w:tcMar>
          </w:tcPr>
          <w:p w:rsidR="0046416A" w:rsidRPr="00D776AF" w:rsidRDefault="0046416A" w:rsidP="006A0750">
            <w:pPr>
              <w:pStyle w:val="TableContents"/>
              <w:jc w:val="center"/>
              <w:rPr>
                <w:lang w:val="uk-UA"/>
              </w:rPr>
            </w:pPr>
            <w:r>
              <w:rPr>
                <w:lang w:val="uk-UA"/>
              </w:rPr>
              <w:t>4.</w:t>
            </w:r>
          </w:p>
        </w:tc>
        <w:tc>
          <w:tcPr>
            <w:tcW w:w="1835" w:type="dxa"/>
            <w:vMerge w:val="restart"/>
            <w:tcBorders>
              <w:left w:val="single" w:sz="2" w:space="0" w:color="000000"/>
            </w:tcBorders>
            <w:tcMar>
              <w:top w:w="55" w:type="dxa"/>
              <w:left w:w="55" w:type="dxa"/>
              <w:bottom w:w="55" w:type="dxa"/>
              <w:right w:w="55" w:type="dxa"/>
            </w:tcMar>
          </w:tcPr>
          <w:p w:rsidR="0046416A" w:rsidRDefault="0046416A" w:rsidP="006A0750">
            <w:pPr>
              <w:pStyle w:val="TableContents"/>
              <w:rPr>
                <w:lang w:val="ru-RU"/>
              </w:rPr>
            </w:pPr>
            <w:r>
              <w:rPr>
                <w:lang w:val="ru-RU"/>
              </w:rPr>
              <w:t>Кухар.</w:t>
            </w:r>
          </w:p>
          <w:p w:rsidR="0046416A" w:rsidRPr="00D776AF" w:rsidRDefault="0046416A" w:rsidP="006A0750">
            <w:pPr>
              <w:pStyle w:val="TableContents"/>
              <w:rPr>
                <w:lang w:val="ru-RU"/>
              </w:rPr>
            </w:pPr>
            <w:r>
              <w:rPr>
                <w:lang w:val="ru-RU"/>
              </w:rPr>
              <w:t>Кондитер</w:t>
            </w:r>
          </w:p>
        </w:tc>
        <w:tc>
          <w:tcPr>
            <w:tcW w:w="780" w:type="dxa"/>
            <w:vMerge w:val="restart"/>
            <w:tcBorders>
              <w:left w:val="single" w:sz="2" w:space="0" w:color="000000"/>
            </w:tcBorders>
            <w:tcMar>
              <w:top w:w="55" w:type="dxa"/>
              <w:left w:w="55" w:type="dxa"/>
              <w:bottom w:w="55" w:type="dxa"/>
              <w:right w:w="55" w:type="dxa"/>
            </w:tcMar>
          </w:tcPr>
          <w:p w:rsidR="0046416A" w:rsidRDefault="0046416A" w:rsidP="006A0750">
            <w:pPr>
              <w:pStyle w:val="TableContents"/>
            </w:pPr>
            <w:r>
              <w:t>1</w:t>
            </w:r>
            <w:r>
              <w:rPr>
                <w:lang w:val="ru-RU"/>
              </w:rPr>
              <w:t>75</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pPr>
            <w:r>
              <w:t>75</w:t>
            </w:r>
          </w:p>
          <w:p w:rsidR="0046416A" w:rsidRDefault="0046416A" w:rsidP="006A0750">
            <w:pPr>
              <w:pStyle w:val="TableContents"/>
              <w:jc w:val="center"/>
              <w:rPr>
                <w:lang w:val="uk-UA"/>
              </w:rPr>
            </w:pP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pPr>
            <w:r>
              <w:rPr>
                <w:lang w:val="uk-UA"/>
              </w:rPr>
              <w:t>б</w:t>
            </w:r>
            <w:proofErr w:type="spellStart"/>
            <w:r>
              <w:rPr>
                <w:lang w:val="ru-RU"/>
              </w:rPr>
              <w:t>азова</w:t>
            </w:r>
            <w:proofErr w:type="spellEnd"/>
            <w:r>
              <w:rPr>
                <w:lang w:val="ru-RU"/>
              </w:rPr>
              <w:t xml:space="preserve"> </w:t>
            </w:r>
            <w:proofErr w:type="spellStart"/>
            <w:r>
              <w:rPr>
                <w:lang w:val="ru-RU"/>
              </w:rPr>
              <w:t>загальна</w:t>
            </w:r>
            <w:proofErr w:type="spellEnd"/>
            <w:r>
              <w:rPr>
                <w:lang w:val="ru-RU"/>
              </w:rPr>
              <w:t xml:space="preserve"> </w:t>
            </w:r>
            <w:proofErr w:type="spellStart"/>
            <w:r>
              <w:rPr>
                <w:lang w:val="ru-RU"/>
              </w:rPr>
              <w:t>середня</w:t>
            </w:r>
            <w:proofErr w:type="spellEnd"/>
            <w:r>
              <w:rPr>
                <w:lang w:val="ru-RU"/>
              </w:rPr>
              <w:t xml:space="preserve"> </w:t>
            </w:r>
            <w:r>
              <w:rPr>
                <w:lang w:val="uk-UA"/>
              </w:rPr>
              <w:t>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3розряд</w:t>
            </w:r>
          </w:p>
          <w:p w:rsidR="0046416A" w:rsidRDefault="0046416A" w:rsidP="006A0750">
            <w:pPr>
              <w:pStyle w:val="TableContents"/>
              <w:jc w:val="center"/>
              <w:rPr>
                <w:lang w:val="uk-UA"/>
              </w:rPr>
            </w:pPr>
            <w:r>
              <w:rPr>
                <w:lang w:val="uk-UA"/>
              </w:rPr>
              <w:t>3розряд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ru-RU"/>
              </w:rPr>
            </w:pPr>
            <w:r>
              <w:rPr>
                <w:lang w:val="ru-RU"/>
              </w:rPr>
              <w:t>3</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14-28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rPr>
          <w:trHeight w:val="618"/>
        </w:trPr>
        <w:tc>
          <w:tcPr>
            <w:tcW w:w="519" w:type="dxa"/>
            <w:vMerge/>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tc>
        <w:tc>
          <w:tcPr>
            <w:tcW w:w="1835" w:type="dxa"/>
            <w:vMerge/>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ru-RU"/>
              </w:rPr>
            </w:pPr>
          </w:p>
        </w:tc>
        <w:tc>
          <w:tcPr>
            <w:tcW w:w="780" w:type="dxa"/>
            <w:vMerge/>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pP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Pr="0066155D" w:rsidRDefault="0046416A" w:rsidP="006A0750">
            <w:pPr>
              <w:pStyle w:val="TableContents"/>
              <w:jc w:val="center"/>
              <w:rPr>
                <w:lang w:val="uk-UA"/>
              </w:rPr>
            </w:pPr>
            <w:r>
              <w:rPr>
                <w:lang w:val="uk-UA"/>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повна загальна</w:t>
            </w:r>
          </w:p>
          <w:p w:rsidR="0046416A" w:rsidRDefault="0046416A" w:rsidP="006A0750">
            <w:pPr>
              <w:pStyle w:val="TableContents"/>
              <w:jc w:val="center"/>
            </w:pPr>
            <w:r>
              <w:rPr>
                <w:lang w:val="uk-UA"/>
              </w:rPr>
              <w:t>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Pr="0066155D" w:rsidRDefault="0046416A" w:rsidP="006A0750">
            <w:pPr>
              <w:pStyle w:val="TableContents"/>
              <w:rPr>
                <w:lang w:val="uk-UA"/>
              </w:rPr>
            </w:pPr>
            <w:r w:rsidRPr="0066155D">
              <w:rPr>
                <w:lang w:val="uk-UA"/>
              </w:rPr>
              <w:t>3розряд</w:t>
            </w:r>
          </w:p>
          <w:p w:rsidR="0046416A" w:rsidRDefault="0046416A" w:rsidP="006A0750">
            <w:pPr>
              <w:pStyle w:val="TableContents"/>
              <w:jc w:val="center"/>
              <w:rPr>
                <w:lang w:val="uk-UA"/>
              </w:rPr>
            </w:pPr>
            <w:r w:rsidRPr="0066155D">
              <w:rPr>
                <w:lang w:val="uk-UA"/>
              </w:rPr>
              <w:t>3розряд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1,5</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16-28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5.</w:t>
            </w: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Офіціант.</w:t>
            </w:r>
          </w:p>
          <w:p w:rsidR="0046416A" w:rsidRDefault="0046416A" w:rsidP="006A0750">
            <w:pPr>
              <w:pStyle w:val="TableContents"/>
              <w:rPr>
                <w:lang w:val="uk-UA"/>
              </w:rPr>
            </w:pPr>
            <w:r>
              <w:rPr>
                <w:lang w:val="uk-UA"/>
              </w:rPr>
              <w:t>Бармен.</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60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Pr="00D776AF" w:rsidRDefault="0046416A" w:rsidP="006A0750">
            <w:pPr>
              <w:pStyle w:val="TableContents"/>
              <w:jc w:val="center"/>
              <w:rPr>
                <w:lang w:val="uk-UA"/>
              </w:rPr>
            </w:pPr>
            <w:r>
              <w:rPr>
                <w:lang w:val="uk-UA"/>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базова загальна 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4розряд</w:t>
            </w:r>
          </w:p>
          <w:p w:rsidR="0046416A" w:rsidRDefault="0046416A" w:rsidP="006A0750">
            <w:pPr>
              <w:pStyle w:val="TableContents"/>
              <w:jc w:val="center"/>
              <w:rPr>
                <w:lang w:val="uk-UA"/>
              </w:rPr>
            </w:pPr>
            <w:r>
              <w:rPr>
                <w:lang w:val="uk-UA"/>
              </w:rPr>
              <w:t>4розряд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ru-RU"/>
              </w:rPr>
            </w:pPr>
            <w:r>
              <w:rPr>
                <w:lang w:val="ru-RU"/>
              </w:rPr>
              <w:t>3</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14-28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6.</w:t>
            </w: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Перукар (перукар-</w:t>
            </w:r>
          </w:p>
          <w:p w:rsidR="0046416A" w:rsidRDefault="0046416A" w:rsidP="006A0750">
            <w:pPr>
              <w:pStyle w:val="TableContents"/>
              <w:rPr>
                <w:lang w:val="uk-UA"/>
              </w:rPr>
            </w:pPr>
            <w:r>
              <w:rPr>
                <w:lang w:val="uk-UA"/>
              </w:rPr>
              <w:t>модельєр)</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90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p w:rsidR="0046416A" w:rsidRDefault="0046416A" w:rsidP="006A0750">
            <w:pPr>
              <w:pStyle w:val="TableContents"/>
              <w:jc w:val="center"/>
            </w:pPr>
            <w:r>
              <w:rPr>
                <w:lang w:val="uk-UA"/>
              </w:rPr>
              <w:t>2</w:t>
            </w:r>
            <w:r>
              <w:rPr>
                <w:lang w:val="ru-RU"/>
              </w:rPr>
              <w:t>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базова загальна 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2 клас</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ru-RU"/>
              </w:rPr>
              <w:t>3</w:t>
            </w:r>
            <w:r>
              <w:rPr>
                <w:lang w:val="uk-UA"/>
              </w:rPr>
              <w:t xml:space="preserve"> 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14-28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7.</w:t>
            </w: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Продавець продовольчих товарів.</w:t>
            </w:r>
          </w:p>
          <w:p w:rsidR="0046416A" w:rsidRDefault="0046416A" w:rsidP="006A0750">
            <w:pPr>
              <w:pStyle w:val="TableContents"/>
              <w:rPr>
                <w:lang w:val="uk-UA"/>
              </w:rPr>
            </w:pPr>
            <w:r>
              <w:rPr>
                <w:lang w:val="uk-UA"/>
              </w:rPr>
              <w:t xml:space="preserve">Продавець </w:t>
            </w:r>
            <w:proofErr w:type="spellStart"/>
            <w:r>
              <w:rPr>
                <w:lang w:val="uk-UA"/>
              </w:rPr>
              <w:t>непродоволчих</w:t>
            </w:r>
            <w:proofErr w:type="spellEnd"/>
            <w:r>
              <w:rPr>
                <w:lang w:val="uk-UA"/>
              </w:rPr>
              <w:t xml:space="preserve"> товарів</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90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pPr>
            <w:r>
              <w:rPr>
                <w:lang w:val="uk-UA"/>
              </w:rPr>
              <w:t>б</w:t>
            </w:r>
            <w:proofErr w:type="spellStart"/>
            <w:r>
              <w:rPr>
                <w:lang w:val="ru-RU"/>
              </w:rPr>
              <w:t>азова</w:t>
            </w:r>
            <w:proofErr w:type="spellEnd"/>
            <w:r>
              <w:rPr>
                <w:lang w:val="ru-RU"/>
              </w:rPr>
              <w:t xml:space="preserve"> </w:t>
            </w:r>
            <w:proofErr w:type="spellStart"/>
            <w:r>
              <w:rPr>
                <w:lang w:val="ru-RU"/>
              </w:rPr>
              <w:t>загальна</w:t>
            </w:r>
            <w:proofErr w:type="spellEnd"/>
            <w:r>
              <w:rPr>
                <w:lang w:val="ru-RU"/>
              </w:rPr>
              <w:t xml:space="preserve"> </w:t>
            </w:r>
            <w:proofErr w:type="spellStart"/>
            <w:r>
              <w:rPr>
                <w:lang w:val="ru-RU"/>
              </w:rPr>
              <w:t>середня</w:t>
            </w:r>
            <w:proofErr w:type="spellEnd"/>
            <w:r>
              <w:rPr>
                <w:lang w:val="ru-RU"/>
              </w:rPr>
              <w:t xml:space="preserve"> </w:t>
            </w:r>
            <w:r>
              <w:rPr>
                <w:lang w:val="uk-UA"/>
              </w:rPr>
              <w:t>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3розряд</w:t>
            </w:r>
          </w:p>
          <w:p w:rsidR="0046416A" w:rsidRDefault="0046416A" w:rsidP="006A0750">
            <w:pPr>
              <w:pStyle w:val="TableContents"/>
              <w:jc w:val="center"/>
              <w:rPr>
                <w:lang w:val="uk-UA"/>
              </w:rPr>
            </w:pPr>
            <w:r>
              <w:rPr>
                <w:lang w:val="uk-UA"/>
              </w:rPr>
              <w:t>3розряд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ru-RU"/>
              </w:rPr>
            </w:pPr>
            <w:r>
              <w:rPr>
                <w:lang w:val="ru-RU"/>
              </w:rPr>
              <w:t>3</w:t>
            </w:r>
          </w:p>
          <w:p w:rsidR="0046416A" w:rsidRDefault="0046416A" w:rsidP="006A0750">
            <w:pPr>
              <w:pStyle w:val="TableContents"/>
              <w:jc w:val="center"/>
              <w:rPr>
                <w:lang w:val="uk-UA"/>
              </w:rPr>
            </w:pPr>
            <w:r>
              <w:rPr>
                <w:lang w:val="uk-UA"/>
              </w:rPr>
              <w:t>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14-28</w:t>
            </w:r>
          </w:p>
          <w:p w:rsidR="0046416A" w:rsidRDefault="0046416A" w:rsidP="006A0750">
            <w:pPr>
              <w:pStyle w:val="TableContents"/>
              <w:jc w:val="center"/>
              <w:rPr>
                <w:lang w:val="uk-UA"/>
              </w:rPr>
            </w:pPr>
            <w:r>
              <w:rPr>
                <w:lang w:val="uk-UA"/>
              </w:rPr>
              <w:t>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8.</w:t>
            </w: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Монтажник систем вентиляції, кондиціювання повітря, пневмотранспорту й аспірації. Електрозварник ручного зварювання</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60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б</w:t>
            </w:r>
            <w:proofErr w:type="spellStart"/>
            <w:r>
              <w:rPr>
                <w:lang w:val="ru-RU"/>
              </w:rPr>
              <w:t>азова</w:t>
            </w:r>
            <w:proofErr w:type="spellEnd"/>
            <w:r>
              <w:rPr>
                <w:lang w:val="ru-RU"/>
              </w:rPr>
              <w:t xml:space="preserve"> </w:t>
            </w:r>
            <w:proofErr w:type="spellStart"/>
            <w:r>
              <w:rPr>
                <w:lang w:val="ru-RU"/>
              </w:rPr>
              <w:t>загальна</w:t>
            </w:r>
            <w:proofErr w:type="spellEnd"/>
            <w:r>
              <w:rPr>
                <w:lang w:val="ru-RU"/>
              </w:rPr>
              <w:t xml:space="preserve"> </w:t>
            </w:r>
            <w:proofErr w:type="spellStart"/>
            <w:r>
              <w:rPr>
                <w:lang w:val="ru-RU"/>
              </w:rPr>
              <w:t>середня</w:t>
            </w:r>
            <w:proofErr w:type="spellEnd"/>
            <w:r>
              <w:rPr>
                <w:lang w:val="ru-RU"/>
              </w:rPr>
              <w:t xml:space="preserve"> </w:t>
            </w:r>
            <w:r>
              <w:rPr>
                <w:lang w:val="uk-UA"/>
              </w:rPr>
              <w:t>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4 розряд</w:t>
            </w: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2 розряд</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 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 xml:space="preserve">14-28 </w:t>
            </w:r>
            <w:proofErr w:type="spellStart"/>
            <w:r>
              <w:rPr>
                <w:lang w:val="uk-UA"/>
              </w:rPr>
              <w:t>рокт</w:t>
            </w:r>
            <w:proofErr w:type="spellEnd"/>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r w:rsidR="0046416A" w:rsidTr="006A0750">
        <w:tc>
          <w:tcPr>
            <w:tcW w:w="51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9.</w:t>
            </w:r>
          </w:p>
        </w:tc>
        <w:tc>
          <w:tcPr>
            <w:tcW w:w="1835"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rPr>
                <w:lang w:val="uk-UA"/>
              </w:rPr>
            </w:pPr>
            <w:r>
              <w:rPr>
                <w:lang w:val="uk-UA"/>
              </w:rPr>
              <w:t xml:space="preserve">Електрозварник на автоматичних та напівавтоматичних машинах. </w:t>
            </w:r>
            <w:proofErr w:type="spellStart"/>
            <w:r>
              <w:rPr>
                <w:lang w:val="uk-UA"/>
              </w:rPr>
              <w:t>Рихтувальник</w:t>
            </w:r>
            <w:proofErr w:type="spellEnd"/>
            <w:r>
              <w:rPr>
                <w:lang w:val="uk-UA"/>
              </w:rPr>
              <w:t xml:space="preserve"> кузовів. </w:t>
            </w:r>
          </w:p>
        </w:tc>
        <w:tc>
          <w:tcPr>
            <w:tcW w:w="780"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30</w:t>
            </w:r>
          </w:p>
        </w:tc>
        <w:tc>
          <w:tcPr>
            <w:tcW w:w="868" w:type="dxa"/>
            <w:gridSpan w:val="2"/>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25</w:t>
            </w:r>
          </w:p>
        </w:tc>
        <w:tc>
          <w:tcPr>
            <w:tcW w:w="1936"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повна загальна середня освіта</w:t>
            </w:r>
          </w:p>
        </w:tc>
        <w:tc>
          <w:tcPr>
            <w:tcW w:w="989"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4 розряд</w:t>
            </w: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p>
          <w:p w:rsidR="0046416A" w:rsidRDefault="0046416A" w:rsidP="006A0750">
            <w:pPr>
              <w:pStyle w:val="TableContents"/>
              <w:jc w:val="center"/>
              <w:rPr>
                <w:lang w:val="uk-UA"/>
              </w:rPr>
            </w:pPr>
            <w:r>
              <w:rPr>
                <w:lang w:val="uk-UA"/>
              </w:rPr>
              <w:t>3 розряд категорія “В”</w:t>
            </w:r>
          </w:p>
        </w:tc>
        <w:tc>
          <w:tcPr>
            <w:tcW w:w="713"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1,5 роки</w:t>
            </w:r>
          </w:p>
        </w:tc>
        <w:tc>
          <w:tcPr>
            <w:tcW w:w="851"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денна</w:t>
            </w:r>
          </w:p>
        </w:tc>
        <w:tc>
          <w:tcPr>
            <w:tcW w:w="852" w:type="dxa"/>
            <w:tcBorders>
              <w:left w:val="single" w:sz="2" w:space="0" w:color="000000"/>
              <w:bottom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r>
              <w:rPr>
                <w:lang w:val="uk-UA"/>
              </w:rPr>
              <w:t>16-28 років</w:t>
            </w:r>
          </w:p>
        </w:tc>
        <w:tc>
          <w:tcPr>
            <w:tcW w:w="632" w:type="dxa"/>
            <w:tcBorders>
              <w:left w:val="single" w:sz="2" w:space="0" w:color="000000"/>
              <w:bottom w:val="single" w:sz="2" w:space="0" w:color="000000"/>
              <w:right w:val="single" w:sz="2" w:space="0" w:color="000000"/>
            </w:tcBorders>
            <w:tcMar>
              <w:top w:w="55" w:type="dxa"/>
              <w:left w:w="55" w:type="dxa"/>
              <w:bottom w:w="55" w:type="dxa"/>
              <w:right w:w="55" w:type="dxa"/>
            </w:tcMar>
          </w:tcPr>
          <w:p w:rsidR="0046416A" w:rsidRDefault="0046416A" w:rsidP="006A0750">
            <w:pPr>
              <w:pStyle w:val="TableContents"/>
              <w:jc w:val="center"/>
              <w:rPr>
                <w:lang w:val="uk-UA"/>
              </w:rPr>
            </w:pPr>
            <w:proofErr w:type="spellStart"/>
            <w:r>
              <w:rPr>
                <w:lang w:val="uk-UA"/>
              </w:rPr>
              <w:t>чол</w:t>
            </w:r>
            <w:proofErr w:type="spellEnd"/>
            <w:r>
              <w:rPr>
                <w:lang w:val="uk-UA"/>
              </w:rPr>
              <w:t>.</w:t>
            </w:r>
          </w:p>
          <w:p w:rsidR="0046416A" w:rsidRDefault="0046416A" w:rsidP="006A0750">
            <w:pPr>
              <w:pStyle w:val="TableContents"/>
              <w:jc w:val="center"/>
              <w:rPr>
                <w:lang w:val="uk-UA"/>
              </w:rPr>
            </w:pPr>
            <w:proofErr w:type="spellStart"/>
            <w:r>
              <w:rPr>
                <w:lang w:val="uk-UA"/>
              </w:rPr>
              <w:t>жін</w:t>
            </w:r>
            <w:proofErr w:type="spellEnd"/>
            <w:r>
              <w:rPr>
                <w:lang w:val="uk-UA"/>
              </w:rPr>
              <w:t>.</w:t>
            </w:r>
          </w:p>
        </w:tc>
      </w:tr>
    </w:tbl>
    <w:p w:rsidR="0046416A" w:rsidRDefault="0046416A" w:rsidP="0046416A">
      <w:pPr>
        <w:pStyle w:val="Standard"/>
        <w:jc w:val="both"/>
      </w:pPr>
    </w:p>
    <w:p w:rsidR="0046416A" w:rsidRDefault="0046416A" w:rsidP="0046416A">
      <w:pPr>
        <w:pStyle w:val="Standard"/>
        <w:jc w:val="both"/>
      </w:pPr>
      <w:r>
        <w:rPr>
          <w:bCs/>
          <w:sz w:val="28"/>
          <w:szCs w:val="28"/>
          <w:lang w:val="uk-UA"/>
        </w:rPr>
        <w:t xml:space="preserve">2.6.  </w:t>
      </w:r>
      <w:proofErr w:type="spellStart"/>
      <w:r>
        <w:rPr>
          <w:bCs/>
          <w:sz w:val="28"/>
          <w:szCs w:val="28"/>
          <w:lang w:val="uk-UA"/>
        </w:rPr>
        <w:t>Обов</w:t>
      </w:r>
      <w:proofErr w:type="spellEnd"/>
      <w:r>
        <w:rPr>
          <w:bCs/>
          <w:sz w:val="28"/>
          <w:szCs w:val="28"/>
          <w:lang w:val="ru-RU"/>
        </w:rPr>
        <w:t>’</w:t>
      </w:r>
      <w:proofErr w:type="spellStart"/>
      <w:r>
        <w:rPr>
          <w:bCs/>
          <w:sz w:val="28"/>
          <w:szCs w:val="28"/>
          <w:lang w:val="uk-UA"/>
        </w:rPr>
        <w:t>язковим</w:t>
      </w:r>
      <w:proofErr w:type="spellEnd"/>
      <w:r>
        <w:rPr>
          <w:bCs/>
          <w:sz w:val="28"/>
          <w:szCs w:val="28"/>
          <w:lang w:val="uk-UA"/>
        </w:rPr>
        <w:t xml:space="preserve"> для вступника є проходження медичного огляду на професійну придатність у закріпленому  закладі охорони </w:t>
      </w:r>
      <w:proofErr w:type="spellStart"/>
      <w:r>
        <w:rPr>
          <w:bCs/>
          <w:sz w:val="28"/>
          <w:szCs w:val="28"/>
          <w:lang w:val="uk-UA"/>
        </w:rPr>
        <w:t>здоров</w:t>
      </w:r>
      <w:proofErr w:type="spellEnd"/>
      <w:r>
        <w:rPr>
          <w:bCs/>
          <w:sz w:val="28"/>
          <w:szCs w:val="28"/>
          <w:lang w:val="ru-RU"/>
        </w:rPr>
        <w:t>`</w:t>
      </w:r>
      <w:r>
        <w:rPr>
          <w:bCs/>
          <w:sz w:val="28"/>
          <w:szCs w:val="28"/>
          <w:lang w:val="uk-UA"/>
        </w:rPr>
        <w:t>я. Вступники,  які  будуть  навчатися  з  професії   «Кухар»,   «Кухар. Кондитер» ,</w:t>
      </w:r>
    </w:p>
    <w:p w:rsidR="0046416A" w:rsidRDefault="0046416A" w:rsidP="0046416A">
      <w:pPr>
        <w:pStyle w:val="Standard"/>
        <w:jc w:val="both"/>
        <w:rPr>
          <w:bCs/>
          <w:sz w:val="28"/>
          <w:szCs w:val="28"/>
          <w:lang w:val="uk-UA"/>
        </w:rPr>
      </w:pPr>
      <w:r>
        <w:rPr>
          <w:bCs/>
          <w:sz w:val="28"/>
          <w:szCs w:val="28"/>
          <w:lang w:val="uk-UA"/>
        </w:rPr>
        <w:t>«Офіціант. Бармен», «Перукар (перукар-модельєр)»,  разом із довідкою оформлюють особову медичну книжку. Медичний огляд вступник повинен пройти протягом 10 днів після подачі документів до приймальної комісії.</w:t>
      </w:r>
    </w:p>
    <w:p w:rsidR="0046416A" w:rsidRDefault="0046416A" w:rsidP="0046416A">
      <w:pPr>
        <w:pStyle w:val="Standard"/>
        <w:jc w:val="both"/>
        <w:rPr>
          <w:bCs/>
          <w:sz w:val="28"/>
          <w:szCs w:val="28"/>
          <w:lang w:val="uk-UA"/>
        </w:rPr>
      </w:pPr>
      <w:r>
        <w:rPr>
          <w:bCs/>
          <w:sz w:val="28"/>
          <w:szCs w:val="28"/>
          <w:lang w:val="uk-UA"/>
        </w:rPr>
        <w:t>2.7.  Прийом документів вступн</w:t>
      </w:r>
      <w:r w:rsidR="00592219">
        <w:rPr>
          <w:bCs/>
          <w:sz w:val="28"/>
          <w:szCs w:val="28"/>
          <w:lang w:val="uk-UA"/>
        </w:rPr>
        <w:t>иків починається з 1 червня 2021</w:t>
      </w:r>
      <w:r>
        <w:rPr>
          <w:bCs/>
          <w:sz w:val="28"/>
          <w:szCs w:val="28"/>
          <w:lang w:val="uk-UA"/>
        </w:rPr>
        <w:t xml:space="preserve"> року. Навчальни</w:t>
      </w:r>
      <w:r w:rsidR="00592219">
        <w:rPr>
          <w:bCs/>
          <w:sz w:val="28"/>
          <w:szCs w:val="28"/>
          <w:lang w:val="uk-UA"/>
        </w:rPr>
        <w:t>й рік починається 1 вересня 2021</w:t>
      </w:r>
      <w:r>
        <w:rPr>
          <w:bCs/>
          <w:sz w:val="28"/>
          <w:szCs w:val="28"/>
          <w:lang w:val="uk-UA"/>
        </w:rPr>
        <w:t xml:space="preserve"> року відповідно до затверджених у встановленому порядку робочих навчальних планів.</w:t>
      </w:r>
    </w:p>
    <w:p w:rsidR="0046416A" w:rsidRDefault="0046416A" w:rsidP="0046416A">
      <w:pPr>
        <w:pStyle w:val="Standard"/>
        <w:jc w:val="both"/>
      </w:pPr>
    </w:p>
    <w:p w:rsidR="0046416A" w:rsidRDefault="0046416A" w:rsidP="0046416A">
      <w:pPr>
        <w:pStyle w:val="Standard"/>
        <w:jc w:val="both"/>
        <w:rPr>
          <w:bCs/>
          <w:sz w:val="28"/>
          <w:szCs w:val="28"/>
          <w:lang w:val="uk-UA"/>
        </w:rPr>
      </w:pPr>
    </w:p>
    <w:p w:rsidR="0046416A" w:rsidRDefault="0046416A" w:rsidP="0046416A">
      <w:pPr>
        <w:pStyle w:val="Standard"/>
        <w:jc w:val="center"/>
        <w:rPr>
          <w:b/>
          <w:bCs/>
          <w:sz w:val="28"/>
          <w:szCs w:val="28"/>
          <w:lang w:val="uk-UA"/>
        </w:rPr>
      </w:pPr>
    </w:p>
    <w:p w:rsidR="0046416A" w:rsidRDefault="0046416A" w:rsidP="0046416A">
      <w:pPr>
        <w:pStyle w:val="Standard"/>
        <w:jc w:val="center"/>
        <w:rPr>
          <w:b/>
          <w:bCs/>
          <w:sz w:val="28"/>
          <w:szCs w:val="28"/>
          <w:lang w:val="uk-UA"/>
        </w:rPr>
      </w:pPr>
      <w:r>
        <w:rPr>
          <w:b/>
          <w:bCs/>
          <w:sz w:val="28"/>
          <w:szCs w:val="28"/>
          <w:lang w:val="uk-UA"/>
        </w:rPr>
        <w:t>ІІІ. Документи для вступу</w:t>
      </w:r>
    </w:p>
    <w:p w:rsidR="0046416A" w:rsidRDefault="0046416A" w:rsidP="0046416A">
      <w:pPr>
        <w:pStyle w:val="Standard"/>
        <w:jc w:val="center"/>
        <w:rPr>
          <w:b/>
          <w:bCs/>
          <w:sz w:val="28"/>
          <w:szCs w:val="28"/>
          <w:lang w:val="uk-UA"/>
        </w:rPr>
      </w:pPr>
    </w:p>
    <w:p w:rsidR="0046416A" w:rsidRDefault="0046416A" w:rsidP="0046416A">
      <w:pPr>
        <w:pStyle w:val="Standard"/>
        <w:rPr>
          <w:bCs/>
          <w:sz w:val="28"/>
          <w:szCs w:val="28"/>
          <w:lang w:val="uk-UA"/>
        </w:rPr>
      </w:pPr>
      <w:r>
        <w:rPr>
          <w:bCs/>
          <w:sz w:val="28"/>
          <w:szCs w:val="28"/>
          <w:lang w:val="uk-UA"/>
        </w:rPr>
        <w:t>3.1.  Вступники подають особисто:</w:t>
      </w:r>
    </w:p>
    <w:p w:rsidR="0046416A" w:rsidRDefault="0046416A" w:rsidP="0046416A">
      <w:pPr>
        <w:pStyle w:val="Standard"/>
        <w:rPr>
          <w:bCs/>
          <w:sz w:val="28"/>
          <w:szCs w:val="28"/>
          <w:lang w:val="uk-UA"/>
        </w:rPr>
      </w:pPr>
      <w:r>
        <w:rPr>
          <w:bCs/>
          <w:sz w:val="28"/>
          <w:szCs w:val="28"/>
          <w:lang w:val="uk-UA"/>
        </w:rPr>
        <w:t>-  заяву про вступ до Центру, указуючи обрану професію, форму навчання, місце проживання;</w:t>
      </w:r>
    </w:p>
    <w:p w:rsidR="0046416A" w:rsidRDefault="0046416A" w:rsidP="0046416A">
      <w:pPr>
        <w:pStyle w:val="Standard"/>
        <w:rPr>
          <w:bCs/>
          <w:sz w:val="28"/>
          <w:szCs w:val="28"/>
          <w:lang w:val="uk-UA"/>
        </w:rPr>
      </w:pPr>
      <w:r>
        <w:rPr>
          <w:bCs/>
          <w:sz w:val="28"/>
          <w:szCs w:val="28"/>
          <w:lang w:val="uk-UA"/>
        </w:rPr>
        <w:t>-  документ про освіту (оригінал) за умови вступу на денну форму навчання за державним замовленням; в інших випадках – оригінал або завірену копію;</w:t>
      </w:r>
    </w:p>
    <w:p w:rsidR="0046416A" w:rsidRDefault="0046416A" w:rsidP="0046416A">
      <w:pPr>
        <w:pStyle w:val="Standard"/>
        <w:rPr>
          <w:bCs/>
          <w:sz w:val="28"/>
          <w:szCs w:val="28"/>
          <w:lang w:val="uk-UA"/>
        </w:rPr>
      </w:pPr>
      <w:r>
        <w:rPr>
          <w:bCs/>
          <w:sz w:val="28"/>
          <w:szCs w:val="28"/>
          <w:lang w:val="uk-UA"/>
        </w:rPr>
        <w:t>-  медичні довідки за формою 086/о – лікарський консультативний висновок для абітурієнтів навчальних закладів усіх рівнів акредитації, за формою 063/о – карта профілактичних щеплень;</w:t>
      </w:r>
    </w:p>
    <w:p w:rsidR="0046416A" w:rsidRDefault="0046416A" w:rsidP="0046416A">
      <w:pPr>
        <w:pStyle w:val="Standard"/>
        <w:rPr>
          <w:bCs/>
          <w:sz w:val="28"/>
          <w:szCs w:val="28"/>
          <w:lang w:val="uk-UA"/>
        </w:rPr>
      </w:pPr>
      <w:r>
        <w:rPr>
          <w:bCs/>
          <w:sz w:val="28"/>
          <w:szCs w:val="28"/>
          <w:lang w:val="uk-UA"/>
        </w:rPr>
        <w:t>-  6 фотокарток розміром 3х4 см;</w:t>
      </w:r>
    </w:p>
    <w:p w:rsidR="0046416A" w:rsidRDefault="0046416A" w:rsidP="0046416A">
      <w:pPr>
        <w:pStyle w:val="Standard"/>
        <w:rPr>
          <w:bCs/>
          <w:sz w:val="28"/>
          <w:szCs w:val="28"/>
          <w:lang w:val="uk-UA"/>
        </w:rPr>
      </w:pPr>
      <w:r>
        <w:rPr>
          <w:bCs/>
          <w:sz w:val="28"/>
          <w:szCs w:val="28"/>
          <w:lang w:val="uk-UA"/>
        </w:rPr>
        <w:t>-  свідоцтво про народження або паспорт ( 2 копії);</w:t>
      </w:r>
    </w:p>
    <w:p w:rsidR="0046416A" w:rsidRDefault="0046416A" w:rsidP="0046416A">
      <w:pPr>
        <w:pStyle w:val="Standard"/>
        <w:rPr>
          <w:bCs/>
          <w:sz w:val="28"/>
          <w:szCs w:val="28"/>
          <w:lang w:val="uk-UA"/>
        </w:rPr>
      </w:pPr>
      <w:r>
        <w:rPr>
          <w:bCs/>
          <w:sz w:val="28"/>
          <w:szCs w:val="28"/>
          <w:lang w:val="uk-UA"/>
        </w:rPr>
        <w:t>-  картку фізичної особи платника податків (2 копії);</w:t>
      </w:r>
    </w:p>
    <w:p w:rsidR="0046416A" w:rsidRDefault="0046416A" w:rsidP="0046416A">
      <w:pPr>
        <w:pStyle w:val="Standard"/>
      </w:pPr>
      <w:r>
        <w:rPr>
          <w:bCs/>
          <w:sz w:val="28"/>
          <w:szCs w:val="28"/>
          <w:lang w:val="uk-UA"/>
        </w:rPr>
        <w:t>-  довідки з місця проживання та про склад сім</w:t>
      </w:r>
      <w:r>
        <w:rPr>
          <w:bCs/>
          <w:sz w:val="28"/>
          <w:szCs w:val="28"/>
          <w:lang w:val="ru-RU"/>
        </w:rPr>
        <w:t>`</w:t>
      </w:r>
      <w:r>
        <w:rPr>
          <w:bCs/>
          <w:sz w:val="28"/>
          <w:szCs w:val="28"/>
          <w:lang w:val="uk-UA"/>
        </w:rPr>
        <w:t>ї;</w:t>
      </w:r>
    </w:p>
    <w:p w:rsidR="00D23AD7" w:rsidRDefault="0046416A" w:rsidP="0046416A">
      <w:pPr>
        <w:pStyle w:val="Standard"/>
        <w:rPr>
          <w:bCs/>
          <w:sz w:val="28"/>
          <w:szCs w:val="28"/>
          <w:lang w:val="uk-UA"/>
        </w:rPr>
      </w:pPr>
      <w:r>
        <w:rPr>
          <w:bCs/>
          <w:sz w:val="28"/>
          <w:szCs w:val="28"/>
          <w:lang w:val="uk-UA"/>
        </w:rPr>
        <w:t>-  копії документів, що дають право на пільги (за наявності).</w:t>
      </w:r>
      <w:r>
        <w:rPr>
          <w:bCs/>
          <w:sz w:val="28"/>
          <w:szCs w:val="28"/>
          <w:lang w:val="uk-UA"/>
        </w:rPr>
        <w:br/>
      </w:r>
      <w:r>
        <w:rPr>
          <w:bCs/>
          <w:sz w:val="28"/>
          <w:szCs w:val="28"/>
          <w:lang w:val="uk-UA"/>
        </w:rPr>
        <w:tab/>
        <w:t xml:space="preserve">Вступники пред’являють особисто документ, що </w:t>
      </w:r>
      <w:r w:rsidR="00D23AD7">
        <w:rPr>
          <w:bCs/>
          <w:sz w:val="28"/>
          <w:szCs w:val="28"/>
          <w:lang w:val="uk-UA"/>
        </w:rPr>
        <w:t>підтверджує громадянства та документ, що посвідчує особу чи її спеціальний статус, а особи які потребують додаткового або тимчасового захисту та подали відповідну заяву, про визнання їх біженцем або особою, що потребує додаткового захисту, надають довідку про звернення за захистом в Україні.</w:t>
      </w:r>
    </w:p>
    <w:p w:rsidR="0046416A" w:rsidRDefault="0046416A" w:rsidP="0046416A">
      <w:pPr>
        <w:pStyle w:val="Standard"/>
        <w:rPr>
          <w:bCs/>
          <w:sz w:val="28"/>
          <w:szCs w:val="28"/>
          <w:lang w:val="uk-UA"/>
        </w:rPr>
      </w:pPr>
    </w:p>
    <w:p w:rsidR="0046416A" w:rsidRDefault="0046416A" w:rsidP="0046416A">
      <w:pPr>
        <w:pStyle w:val="Standard"/>
        <w:jc w:val="center"/>
      </w:pPr>
      <w:r>
        <w:rPr>
          <w:b/>
          <w:bCs/>
          <w:sz w:val="28"/>
          <w:szCs w:val="28"/>
          <w:lang w:val="uk-UA"/>
        </w:rPr>
        <w:t>І</w:t>
      </w:r>
      <w:r>
        <w:rPr>
          <w:b/>
          <w:bCs/>
          <w:sz w:val="28"/>
          <w:szCs w:val="28"/>
          <w:lang w:val="en-US"/>
        </w:rPr>
        <w:t>V</w:t>
      </w:r>
      <w:r>
        <w:rPr>
          <w:b/>
          <w:bCs/>
          <w:sz w:val="28"/>
          <w:szCs w:val="28"/>
          <w:lang w:val="uk-UA"/>
        </w:rPr>
        <w:t>. Умови прийому</w:t>
      </w:r>
    </w:p>
    <w:p w:rsidR="0046416A" w:rsidRDefault="0046416A" w:rsidP="0046416A">
      <w:pPr>
        <w:pStyle w:val="Standard"/>
        <w:jc w:val="center"/>
        <w:rPr>
          <w:b/>
          <w:bCs/>
          <w:sz w:val="28"/>
          <w:szCs w:val="28"/>
          <w:lang w:val="uk-UA"/>
        </w:rPr>
      </w:pPr>
    </w:p>
    <w:p w:rsidR="0046416A" w:rsidRDefault="0046416A" w:rsidP="0046416A">
      <w:pPr>
        <w:pStyle w:val="Standard"/>
        <w:rPr>
          <w:bCs/>
          <w:sz w:val="28"/>
          <w:szCs w:val="28"/>
          <w:lang w:val="uk-UA"/>
        </w:rPr>
      </w:pPr>
      <w:r>
        <w:rPr>
          <w:bCs/>
          <w:sz w:val="28"/>
          <w:szCs w:val="28"/>
          <w:lang w:val="uk-UA"/>
        </w:rPr>
        <w:t>4.1.  Прийом до Центру проводиться за результатами середнього балу свідоцтва про базову загальну середню освіту, середнього балу свідоцтва (атестата) про повну загальну середню освіту.</w:t>
      </w:r>
    </w:p>
    <w:p w:rsidR="0046416A" w:rsidRDefault="0046416A" w:rsidP="0046416A">
      <w:pPr>
        <w:pStyle w:val="Standard"/>
        <w:rPr>
          <w:bCs/>
          <w:sz w:val="28"/>
          <w:szCs w:val="28"/>
          <w:lang w:val="uk-UA"/>
        </w:rPr>
      </w:pPr>
      <w:r>
        <w:rPr>
          <w:bCs/>
          <w:sz w:val="28"/>
          <w:szCs w:val="28"/>
          <w:lang w:val="uk-UA"/>
        </w:rPr>
        <w:t>-  за результатами співбесіди;</w:t>
      </w:r>
    </w:p>
    <w:p w:rsidR="0046416A" w:rsidRDefault="0046416A" w:rsidP="0046416A">
      <w:pPr>
        <w:pStyle w:val="Standard"/>
        <w:rPr>
          <w:bCs/>
          <w:sz w:val="28"/>
          <w:szCs w:val="28"/>
          <w:lang w:val="uk-UA"/>
        </w:rPr>
      </w:pPr>
      <w:r>
        <w:rPr>
          <w:bCs/>
          <w:sz w:val="28"/>
          <w:szCs w:val="28"/>
          <w:lang w:val="uk-UA"/>
        </w:rPr>
        <w:t>4.2.  Конкурсний відбір може проводитися поетапно протягом усього періоду прийому документів.</w:t>
      </w:r>
    </w:p>
    <w:p w:rsidR="0046416A" w:rsidRDefault="0046416A" w:rsidP="0046416A">
      <w:pPr>
        <w:pStyle w:val="Standard"/>
        <w:rPr>
          <w:bCs/>
          <w:sz w:val="28"/>
          <w:szCs w:val="28"/>
          <w:lang w:val="uk-UA"/>
        </w:rPr>
      </w:pPr>
      <w:r>
        <w:rPr>
          <w:bCs/>
          <w:sz w:val="28"/>
          <w:szCs w:val="28"/>
          <w:lang w:val="uk-UA"/>
        </w:rPr>
        <w:t>4.3.  Учні Центру, які успішно закінчили другий ступінь професійно-технічної освіти і пройшли кваліфікаційну атестацію, зараховуються (переводяться) на третій ступінь навчання згідно з критеріями відбору.</w:t>
      </w:r>
    </w:p>
    <w:p w:rsidR="0046416A" w:rsidRDefault="0046416A" w:rsidP="0046416A">
      <w:pPr>
        <w:pStyle w:val="Standard"/>
        <w:rPr>
          <w:bCs/>
          <w:sz w:val="28"/>
          <w:szCs w:val="28"/>
          <w:lang w:val="uk-UA"/>
        </w:rPr>
      </w:pPr>
      <w:r>
        <w:rPr>
          <w:bCs/>
          <w:sz w:val="28"/>
          <w:szCs w:val="28"/>
          <w:lang w:val="uk-UA"/>
        </w:rPr>
        <w:t>4.4.  Зарахування осіб на третій ступінь здійснюється без надання вступником сертифіката зовнішнього незалежного оцінювання.</w:t>
      </w:r>
    </w:p>
    <w:p w:rsidR="0046416A" w:rsidRDefault="0046416A" w:rsidP="0046416A">
      <w:pPr>
        <w:pStyle w:val="Standard"/>
        <w:rPr>
          <w:bCs/>
          <w:sz w:val="28"/>
          <w:szCs w:val="28"/>
          <w:lang w:val="uk-UA"/>
        </w:rPr>
      </w:pPr>
      <w:r>
        <w:rPr>
          <w:bCs/>
          <w:sz w:val="28"/>
          <w:szCs w:val="28"/>
          <w:lang w:val="uk-UA"/>
        </w:rPr>
        <w:t>4.5.  Особи, які без поважних причин не з</w:t>
      </w:r>
      <w:r>
        <w:rPr>
          <w:bCs/>
          <w:sz w:val="28"/>
          <w:szCs w:val="28"/>
          <w:lang w:val="ru-RU"/>
        </w:rPr>
        <w:t>`</w:t>
      </w:r>
      <w:r>
        <w:rPr>
          <w:bCs/>
          <w:sz w:val="28"/>
          <w:szCs w:val="28"/>
          <w:lang w:val="uk-UA"/>
        </w:rPr>
        <w:t>явилися на вступні випробування або співбесіду у зазначений час або отримали незадовільні результати, до участі у наступних етапах конкурсного відбору не допускаються.</w:t>
      </w:r>
    </w:p>
    <w:p w:rsidR="0046416A" w:rsidRDefault="0046416A" w:rsidP="0046416A">
      <w:pPr>
        <w:pStyle w:val="Standard"/>
        <w:rPr>
          <w:bCs/>
          <w:sz w:val="28"/>
          <w:szCs w:val="28"/>
          <w:lang w:val="uk-UA"/>
        </w:rPr>
      </w:pPr>
    </w:p>
    <w:p w:rsidR="0046416A" w:rsidRDefault="0046416A" w:rsidP="0046416A">
      <w:pPr>
        <w:pStyle w:val="Standard"/>
      </w:pPr>
    </w:p>
    <w:p w:rsidR="0046416A" w:rsidRDefault="0046416A" w:rsidP="0046416A">
      <w:pPr>
        <w:pStyle w:val="Standard"/>
        <w:rPr>
          <w:bCs/>
          <w:sz w:val="28"/>
          <w:szCs w:val="28"/>
          <w:lang w:val="uk-UA"/>
        </w:rPr>
      </w:pPr>
    </w:p>
    <w:p w:rsidR="0046416A" w:rsidRDefault="0046416A" w:rsidP="0046416A">
      <w:pPr>
        <w:pStyle w:val="Standard"/>
        <w:jc w:val="center"/>
      </w:pPr>
      <w:r>
        <w:rPr>
          <w:b/>
          <w:bCs/>
          <w:sz w:val="28"/>
          <w:szCs w:val="28"/>
          <w:lang w:val="en-US"/>
        </w:rPr>
        <w:t>V</w:t>
      </w:r>
      <w:r>
        <w:rPr>
          <w:b/>
          <w:bCs/>
          <w:sz w:val="28"/>
          <w:szCs w:val="28"/>
          <w:lang w:val="uk-UA"/>
        </w:rPr>
        <w:t>. Зарахування</w:t>
      </w:r>
    </w:p>
    <w:p w:rsidR="0046416A" w:rsidRDefault="0046416A" w:rsidP="0046416A">
      <w:pPr>
        <w:pStyle w:val="Standard"/>
        <w:jc w:val="center"/>
        <w:rPr>
          <w:b/>
          <w:bCs/>
          <w:sz w:val="28"/>
          <w:szCs w:val="28"/>
          <w:lang w:val="uk-UA"/>
        </w:rPr>
      </w:pPr>
    </w:p>
    <w:p w:rsidR="0046416A" w:rsidRDefault="0046416A" w:rsidP="0046416A">
      <w:pPr>
        <w:pStyle w:val="Standard"/>
        <w:jc w:val="both"/>
        <w:rPr>
          <w:bCs/>
          <w:sz w:val="28"/>
          <w:szCs w:val="28"/>
          <w:lang w:val="uk-UA"/>
        </w:rPr>
      </w:pPr>
      <w:r>
        <w:rPr>
          <w:bCs/>
          <w:sz w:val="28"/>
          <w:szCs w:val="28"/>
          <w:lang w:val="uk-UA"/>
        </w:rPr>
        <w:tab/>
        <w:t>5.1.  Зараховуються до Центру першочергово в разі інших рівних умов:</w:t>
      </w:r>
    </w:p>
    <w:p w:rsidR="0046416A" w:rsidRDefault="0046416A" w:rsidP="0046416A">
      <w:pPr>
        <w:pStyle w:val="Standard"/>
        <w:jc w:val="both"/>
        <w:rPr>
          <w:bCs/>
          <w:sz w:val="28"/>
          <w:szCs w:val="28"/>
          <w:lang w:val="uk-UA"/>
        </w:rPr>
      </w:pPr>
      <w:r>
        <w:rPr>
          <w:bCs/>
          <w:sz w:val="28"/>
          <w:szCs w:val="28"/>
          <w:lang w:val="uk-UA"/>
        </w:rPr>
        <w:t>-  особи, яким відповідно до Закону України «Про статус ветеранів війни, гарантії їх соціального захисту» надано таке право;</w:t>
      </w:r>
    </w:p>
    <w:p w:rsidR="0046416A" w:rsidRDefault="0046416A" w:rsidP="0046416A">
      <w:pPr>
        <w:pStyle w:val="Standard"/>
        <w:jc w:val="both"/>
        <w:rPr>
          <w:bCs/>
          <w:sz w:val="28"/>
          <w:szCs w:val="28"/>
          <w:lang w:val="uk-UA"/>
        </w:rPr>
      </w:pPr>
      <w:r>
        <w:rPr>
          <w:bCs/>
          <w:sz w:val="28"/>
          <w:szCs w:val="28"/>
          <w:lang w:val="uk-UA"/>
        </w:rPr>
        <w:t>-  діти-сироти та діти, позбавлені батьківського піклування, а також особи з їх числа віком від 18 до 23 років, відповідно до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 зі змінами);</w:t>
      </w:r>
    </w:p>
    <w:p w:rsidR="0046416A" w:rsidRDefault="0046416A" w:rsidP="0046416A">
      <w:pPr>
        <w:pStyle w:val="Standard"/>
        <w:jc w:val="both"/>
        <w:rPr>
          <w:bCs/>
          <w:sz w:val="28"/>
          <w:szCs w:val="28"/>
          <w:lang w:val="uk-UA"/>
        </w:rPr>
      </w:pPr>
      <w:r>
        <w:rPr>
          <w:bCs/>
          <w:sz w:val="28"/>
          <w:szCs w:val="28"/>
          <w:lang w:val="uk-UA"/>
        </w:rPr>
        <w:t>-  діти-інваліди та інваліди, яким не протипоказане навчання за обраною професією, відповідно до статті 22 Закону України «Про основи соціальної захищеності інвалідів в Україні»;</w:t>
      </w:r>
    </w:p>
    <w:p w:rsidR="0046416A" w:rsidRDefault="0046416A" w:rsidP="0046416A">
      <w:pPr>
        <w:pStyle w:val="Standard"/>
        <w:jc w:val="both"/>
        <w:rPr>
          <w:bCs/>
          <w:sz w:val="28"/>
          <w:szCs w:val="28"/>
          <w:lang w:val="uk-UA"/>
        </w:rPr>
      </w:pPr>
      <w:r>
        <w:rPr>
          <w:bCs/>
          <w:sz w:val="28"/>
          <w:szCs w:val="28"/>
          <w:lang w:val="uk-UA"/>
        </w:rPr>
        <w:t>-   особи, яким відповідно до Закону України «Про статус і соціальний захист громадян, які постраждали внаслідок Чорнобильської катастрофи» надано таке право, у тому числі громадяни, віднесені до категорії 3;</w:t>
      </w:r>
    </w:p>
    <w:p w:rsidR="0046416A" w:rsidRDefault="0046416A" w:rsidP="0046416A">
      <w:pPr>
        <w:pStyle w:val="Standard"/>
        <w:jc w:val="both"/>
        <w:rPr>
          <w:bCs/>
          <w:sz w:val="28"/>
          <w:szCs w:val="28"/>
          <w:lang w:val="uk-UA"/>
        </w:rPr>
      </w:pPr>
      <w:r>
        <w:rPr>
          <w:bCs/>
          <w:sz w:val="28"/>
          <w:szCs w:val="28"/>
          <w:lang w:val="uk-UA"/>
        </w:rPr>
        <w:t>-  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 на місця, забезпечені державним, регіональним замовленням.  Вступники в цьому разі подають відповідний документ про те, що батько (мати) визнаний  таким, що загинув під час виконання службових обов`язків,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 – патріотичного виховання молоді»;</w:t>
      </w:r>
    </w:p>
    <w:p w:rsidR="0046416A" w:rsidRDefault="0046416A" w:rsidP="0046416A">
      <w:pPr>
        <w:pStyle w:val="Standard"/>
        <w:jc w:val="both"/>
        <w:rPr>
          <w:bCs/>
          <w:sz w:val="28"/>
          <w:szCs w:val="28"/>
          <w:lang w:val="uk-UA"/>
        </w:rPr>
      </w:pPr>
      <w:r>
        <w:rPr>
          <w:bCs/>
          <w:sz w:val="28"/>
          <w:szCs w:val="28"/>
          <w:lang w:val="uk-UA"/>
        </w:rPr>
        <w:t>-  випускники загальноосвітнього навчального закладу ІІІ ступеня, нагороджені золотою (срібною) медаллю;</w:t>
      </w:r>
    </w:p>
    <w:p w:rsidR="0046416A" w:rsidRDefault="0046416A" w:rsidP="0046416A">
      <w:pPr>
        <w:pStyle w:val="Standard"/>
        <w:jc w:val="both"/>
        <w:rPr>
          <w:bCs/>
          <w:sz w:val="28"/>
          <w:szCs w:val="28"/>
          <w:lang w:val="uk-UA"/>
        </w:rPr>
      </w:pPr>
      <w:r>
        <w:rPr>
          <w:bCs/>
          <w:sz w:val="28"/>
          <w:szCs w:val="28"/>
          <w:lang w:val="uk-UA"/>
        </w:rPr>
        <w:t>-  випускники загальноосвітнього навчального закладу ІІ ступеня, які мають свідоцтво про базову загальну середню освіту з відзнакою;</w:t>
      </w:r>
    </w:p>
    <w:p w:rsidR="0046416A" w:rsidRDefault="0046416A" w:rsidP="0046416A">
      <w:pPr>
        <w:pStyle w:val="Standard"/>
        <w:jc w:val="both"/>
        <w:rPr>
          <w:bCs/>
          <w:sz w:val="28"/>
          <w:szCs w:val="28"/>
          <w:lang w:val="uk-UA"/>
        </w:rPr>
      </w:pPr>
      <w:r>
        <w:rPr>
          <w:bCs/>
          <w:sz w:val="28"/>
          <w:szCs w:val="28"/>
          <w:lang w:val="uk-UA"/>
        </w:rPr>
        <w:t>-  учасники міжнародних, завершального етапу Всеукраїнських учнівських олімпіад, конкурсів;</w:t>
      </w:r>
    </w:p>
    <w:p w:rsidR="0046416A" w:rsidRDefault="0046416A" w:rsidP="0046416A">
      <w:pPr>
        <w:pStyle w:val="Standard"/>
        <w:jc w:val="both"/>
        <w:rPr>
          <w:bCs/>
          <w:sz w:val="28"/>
          <w:szCs w:val="28"/>
          <w:lang w:val="uk-UA"/>
        </w:rPr>
      </w:pPr>
      <w:r>
        <w:rPr>
          <w:bCs/>
          <w:sz w:val="28"/>
          <w:szCs w:val="28"/>
          <w:lang w:val="uk-UA"/>
        </w:rPr>
        <w:t>-  особи, які вступають до професійного ліцею за цільовим направленням на навчання.</w:t>
      </w:r>
    </w:p>
    <w:p w:rsidR="0046416A" w:rsidRDefault="0046416A" w:rsidP="0046416A">
      <w:pPr>
        <w:pStyle w:val="Standard"/>
        <w:jc w:val="both"/>
        <w:rPr>
          <w:bCs/>
          <w:sz w:val="28"/>
          <w:szCs w:val="28"/>
          <w:lang w:val="uk-UA"/>
        </w:rPr>
      </w:pPr>
      <w:r>
        <w:rPr>
          <w:bCs/>
          <w:sz w:val="28"/>
          <w:szCs w:val="28"/>
          <w:lang w:val="uk-UA"/>
        </w:rPr>
        <w:t>5.2.  Не пізніше ніж за 5 днів до початку навчального року приймальна комісія приймає рішення,  оформлює протокол та оголошує список осіб,  що рекомендовані до зарахування на навчання до Центру за обраною формою.</w:t>
      </w:r>
    </w:p>
    <w:p w:rsidR="0046416A" w:rsidRDefault="0046416A" w:rsidP="0046416A">
      <w:pPr>
        <w:pStyle w:val="Standard"/>
        <w:jc w:val="both"/>
      </w:pPr>
      <w:r>
        <w:rPr>
          <w:bCs/>
          <w:sz w:val="28"/>
          <w:szCs w:val="28"/>
          <w:lang w:val="uk-UA"/>
        </w:rPr>
        <w:t>5.3. У  разі  оскарження рішення приймальної  комісії  вступник у триденний  строк після оголошення списку осіб, що рекомендовані до зарахування на навчання, подає відповідну заяву на ім’я голови приймальної комісії.</w:t>
      </w:r>
    </w:p>
    <w:p w:rsidR="0046416A" w:rsidRDefault="0046416A" w:rsidP="0046416A">
      <w:pPr>
        <w:pStyle w:val="Standard"/>
        <w:jc w:val="both"/>
        <w:rPr>
          <w:bCs/>
          <w:sz w:val="28"/>
          <w:szCs w:val="28"/>
          <w:lang w:val="uk-UA"/>
        </w:rPr>
      </w:pPr>
      <w:r>
        <w:rPr>
          <w:bCs/>
          <w:sz w:val="28"/>
          <w:szCs w:val="28"/>
          <w:lang w:val="uk-UA"/>
        </w:rPr>
        <w:t>5.4. Зарахування до Центру здійснюється наказом по Центру.</w:t>
      </w:r>
    </w:p>
    <w:p w:rsidR="0046416A" w:rsidRDefault="0046416A" w:rsidP="0046416A">
      <w:pPr>
        <w:pStyle w:val="Standard"/>
        <w:jc w:val="both"/>
        <w:rPr>
          <w:bCs/>
          <w:sz w:val="28"/>
          <w:szCs w:val="28"/>
          <w:lang w:val="uk-UA"/>
        </w:rPr>
      </w:pPr>
      <w:r>
        <w:rPr>
          <w:bCs/>
          <w:sz w:val="28"/>
          <w:szCs w:val="28"/>
          <w:lang w:val="uk-UA"/>
        </w:rPr>
        <w:t>5.5.  Зарахування до Центру може супроводжуватись укладанням договору між навчальним закладом, замовником робітничих кадрів (підприємством, організацією тощо ) і вступником  ( для неповнолітніх – його батьками або особами, що їх заміняють) про навчання та подальше працевлаштування.</w:t>
      </w:r>
    </w:p>
    <w:p w:rsidR="0046416A" w:rsidRDefault="0046416A" w:rsidP="0046416A">
      <w:pPr>
        <w:pStyle w:val="Standard"/>
        <w:jc w:val="both"/>
        <w:rPr>
          <w:bCs/>
          <w:sz w:val="28"/>
          <w:szCs w:val="28"/>
          <w:lang w:val="uk-UA"/>
        </w:rPr>
      </w:pPr>
      <w:r>
        <w:rPr>
          <w:bCs/>
          <w:sz w:val="28"/>
          <w:szCs w:val="28"/>
          <w:lang w:val="uk-UA"/>
        </w:rPr>
        <w:t>5.6.  Зарахування  до Центру на навчання за рахунок коштів бюджету згідно чинного  на  умовах  державного та регіонального замовлення, здійснюється в межах затвердженого державн</w:t>
      </w:r>
      <w:r w:rsidR="002F7E13">
        <w:rPr>
          <w:bCs/>
          <w:sz w:val="28"/>
          <w:szCs w:val="28"/>
          <w:lang w:val="uk-UA"/>
        </w:rPr>
        <w:t xml:space="preserve">ого та регіонального замовлення, а також за угодами з підприємствами, установами, організаціями, окремими фізичними та юридичними особами здійснюється в межах ліцензійних обсягів. </w:t>
      </w:r>
    </w:p>
    <w:p w:rsidR="0046416A" w:rsidRDefault="0046416A" w:rsidP="0046416A">
      <w:pPr>
        <w:pStyle w:val="Standard"/>
        <w:jc w:val="both"/>
        <w:rPr>
          <w:bCs/>
          <w:sz w:val="28"/>
          <w:szCs w:val="28"/>
          <w:lang w:val="uk-UA"/>
        </w:rPr>
      </w:pPr>
    </w:p>
    <w:p w:rsidR="0046416A" w:rsidRDefault="0046416A" w:rsidP="0046416A">
      <w:pPr>
        <w:pStyle w:val="Standard"/>
        <w:jc w:val="center"/>
      </w:pPr>
    </w:p>
    <w:p w:rsidR="0046416A" w:rsidRDefault="0046416A" w:rsidP="0046416A">
      <w:pPr>
        <w:pStyle w:val="Standard"/>
        <w:jc w:val="center"/>
      </w:pPr>
      <w:r>
        <w:rPr>
          <w:b/>
          <w:bCs/>
          <w:sz w:val="28"/>
          <w:szCs w:val="28"/>
          <w:lang w:val="en-US"/>
        </w:rPr>
        <w:t>V</w:t>
      </w:r>
      <w:r>
        <w:rPr>
          <w:b/>
          <w:bCs/>
          <w:sz w:val="28"/>
          <w:szCs w:val="28"/>
          <w:lang w:val="uk-UA"/>
        </w:rPr>
        <w:t>І. Прикінцеві положення</w:t>
      </w:r>
    </w:p>
    <w:p w:rsidR="0046416A" w:rsidRDefault="0046416A" w:rsidP="0046416A">
      <w:pPr>
        <w:pStyle w:val="Standard"/>
        <w:jc w:val="center"/>
        <w:rPr>
          <w:b/>
          <w:bCs/>
          <w:sz w:val="28"/>
          <w:szCs w:val="28"/>
          <w:lang w:val="uk-UA"/>
        </w:rPr>
      </w:pPr>
    </w:p>
    <w:p w:rsidR="0046416A" w:rsidRDefault="0046416A" w:rsidP="0046416A">
      <w:pPr>
        <w:pStyle w:val="Standard"/>
        <w:jc w:val="both"/>
        <w:rPr>
          <w:bCs/>
          <w:sz w:val="28"/>
          <w:szCs w:val="28"/>
          <w:lang w:val="uk-UA"/>
        </w:rPr>
      </w:pPr>
      <w:r>
        <w:rPr>
          <w:bCs/>
          <w:sz w:val="28"/>
          <w:szCs w:val="28"/>
          <w:lang w:val="uk-UA"/>
        </w:rPr>
        <w:t>6.1.  Особи, які без поважних причин не приступили до занять протягом 10 днів після їх початку, відраховуються з Центру.  На звільнені місця проводиться зарахування  інших осіб. При невиконанні регіонального, державного замовлення на прийом з окремих професій Центр проводить додатковий прийом.</w:t>
      </w:r>
    </w:p>
    <w:p w:rsidR="0046416A" w:rsidRDefault="0046416A" w:rsidP="0046416A">
      <w:pPr>
        <w:pStyle w:val="Standard"/>
        <w:jc w:val="both"/>
      </w:pPr>
      <w:r>
        <w:rPr>
          <w:bCs/>
          <w:sz w:val="28"/>
          <w:szCs w:val="28"/>
          <w:lang w:val="uk-UA"/>
        </w:rPr>
        <w:t>6.2.  Особам, які не зараховані до Центру, а також тим, які без поважних причин не приступили до занять, повертають документи не пізніше ніж протягом п</w:t>
      </w:r>
      <w:r>
        <w:rPr>
          <w:bCs/>
          <w:sz w:val="28"/>
          <w:szCs w:val="28"/>
          <w:lang w:val="ru-RU"/>
        </w:rPr>
        <w:t>’</w:t>
      </w:r>
      <w:proofErr w:type="spellStart"/>
      <w:r>
        <w:rPr>
          <w:bCs/>
          <w:sz w:val="28"/>
          <w:szCs w:val="28"/>
          <w:lang w:val="uk-UA"/>
        </w:rPr>
        <w:t>яти</w:t>
      </w:r>
      <w:proofErr w:type="spellEnd"/>
      <w:r>
        <w:rPr>
          <w:bCs/>
          <w:sz w:val="28"/>
          <w:szCs w:val="28"/>
          <w:lang w:val="uk-UA"/>
        </w:rPr>
        <w:t xml:space="preserve"> днів з дня прийняття рішення.</w:t>
      </w:r>
    </w:p>
    <w:p w:rsidR="0046416A" w:rsidRDefault="0046416A" w:rsidP="0046416A">
      <w:pPr>
        <w:pStyle w:val="Standard"/>
        <w:jc w:val="both"/>
      </w:pPr>
      <w:r>
        <w:rPr>
          <w:bCs/>
          <w:sz w:val="28"/>
          <w:szCs w:val="28"/>
          <w:lang w:val="uk-UA"/>
        </w:rPr>
        <w:t>6.3.  Контроль за дотриманням Правил прийому до Центру на 202</w:t>
      </w:r>
      <w:r w:rsidR="00592219">
        <w:rPr>
          <w:bCs/>
          <w:sz w:val="28"/>
          <w:szCs w:val="28"/>
          <w:lang w:val="uk-UA"/>
        </w:rPr>
        <w:t>1</w:t>
      </w:r>
      <w:r>
        <w:rPr>
          <w:bCs/>
          <w:sz w:val="28"/>
          <w:szCs w:val="28"/>
          <w:lang w:val="uk-UA"/>
        </w:rPr>
        <w:t xml:space="preserve"> рік здійснюється Департаментом науки і освіти Харківської обласної державної адміністрації та Міністерства освіти і науки України.</w:t>
      </w:r>
    </w:p>
    <w:p w:rsidR="0046416A" w:rsidRDefault="0046416A" w:rsidP="0046416A">
      <w:pPr>
        <w:pStyle w:val="Standard"/>
        <w:rPr>
          <w:bCs/>
          <w:sz w:val="28"/>
          <w:szCs w:val="28"/>
          <w:lang w:val="uk-UA"/>
        </w:rPr>
      </w:pPr>
    </w:p>
    <w:p w:rsidR="0046416A" w:rsidRDefault="0046416A" w:rsidP="0046416A">
      <w:pPr>
        <w:pStyle w:val="Standard"/>
        <w:rPr>
          <w:bCs/>
          <w:sz w:val="28"/>
          <w:szCs w:val="28"/>
          <w:lang w:val="uk-UA"/>
        </w:rPr>
      </w:pPr>
    </w:p>
    <w:p w:rsidR="0046416A" w:rsidRDefault="0046416A" w:rsidP="0046416A">
      <w:pPr>
        <w:pStyle w:val="Standard"/>
        <w:rPr>
          <w:bCs/>
          <w:sz w:val="28"/>
          <w:szCs w:val="28"/>
          <w:lang w:val="uk-UA"/>
        </w:rPr>
      </w:pPr>
    </w:p>
    <w:p w:rsidR="003328CE" w:rsidRDefault="003328CE" w:rsidP="003328CE">
      <w:pPr>
        <w:pStyle w:val="Standard"/>
        <w:jc w:val="center"/>
        <w:rPr>
          <w:b/>
          <w:bCs/>
          <w:sz w:val="28"/>
          <w:szCs w:val="28"/>
          <w:lang w:val="uk-UA"/>
        </w:rPr>
      </w:pPr>
      <w:r>
        <w:rPr>
          <w:b/>
          <w:bCs/>
          <w:sz w:val="28"/>
          <w:szCs w:val="28"/>
          <w:lang w:val="en-US"/>
        </w:rPr>
        <w:t>V</w:t>
      </w:r>
      <w:r>
        <w:rPr>
          <w:b/>
          <w:bCs/>
          <w:sz w:val="28"/>
          <w:szCs w:val="28"/>
          <w:lang w:val="uk-UA"/>
        </w:rPr>
        <w:t>І</w:t>
      </w:r>
      <w:r>
        <w:rPr>
          <w:b/>
          <w:bCs/>
          <w:sz w:val="28"/>
          <w:szCs w:val="28"/>
          <w:lang w:val="en-US"/>
        </w:rPr>
        <w:t>I</w:t>
      </w:r>
      <w:r>
        <w:rPr>
          <w:b/>
          <w:bCs/>
          <w:sz w:val="28"/>
          <w:szCs w:val="28"/>
          <w:lang w:val="uk-UA"/>
        </w:rPr>
        <w:t>. Особливі умови роботи у період карантину</w:t>
      </w:r>
    </w:p>
    <w:p w:rsidR="003328CE" w:rsidRDefault="003328CE" w:rsidP="003328CE">
      <w:pPr>
        <w:pStyle w:val="Standard"/>
        <w:rPr>
          <w:bCs/>
          <w:sz w:val="28"/>
          <w:szCs w:val="28"/>
          <w:lang w:val="uk-UA"/>
        </w:rPr>
      </w:pPr>
    </w:p>
    <w:p w:rsidR="003328CE" w:rsidRDefault="003328CE" w:rsidP="003328CE">
      <w:pPr>
        <w:pStyle w:val="Standard"/>
        <w:rPr>
          <w:bCs/>
          <w:sz w:val="28"/>
          <w:szCs w:val="28"/>
          <w:lang w:val="uk-UA"/>
        </w:rPr>
      </w:pPr>
      <w:r w:rsidRPr="003328CE">
        <w:rPr>
          <w:bCs/>
          <w:sz w:val="28"/>
          <w:szCs w:val="28"/>
          <w:lang w:val="uk-UA"/>
        </w:rPr>
        <w:t>7.1</w:t>
      </w:r>
      <w:r>
        <w:rPr>
          <w:bCs/>
          <w:sz w:val="28"/>
          <w:szCs w:val="28"/>
          <w:lang w:val="uk-UA"/>
        </w:rPr>
        <w:t>. На період карантину приймальна комісія забезпечена антисептичними засобами, зокрема: маски, гумові рукавички, антисептики.</w:t>
      </w:r>
    </w:p>
    <w:p w:rsidR="003328CE" w:rsidRDefault="003328CE" w:rsidP="003328CE">
      <w:pPr>
        <w:pStyle w:val="Standard"/>
        <w:rPr>
          <w:bCs/>
          <w:sz w:val="28"/>
          <w:szCs w:val="28"/>
          <w:lang w:val="uk-UA"/>
        </w:rPr>
      </w:pPr>
      <w:r>
        <w:rPr>
          <w:bCs/>
          <w:sz w:val="28"/>
          <w:szCs w:val="28"/>
          <w:lang w:val="uk-UA"/>
        </w:rPr>
        <w:t>7.2. Вхід до кабінету по однієї людині.</w:t>
      </w:r>
    </w:p>
    <w:p w:rsidR="003328CE" w:rsidRPr="003328CE" w:rsidRDefault="003328CE" w:rsidP="003328CE">
      <w:pPr>
        <w:pStyle w:val="Standard"/>
      </w:pPr>
      <w:r>
        <w:rPr>
          <w:bCs/>
          <w:sz w:val="28"/>
          <w:szCs w:val="28"/>
          <w:lang w:val="uk-UA"/>
        </w:rPr>
        <w:t>7.3. Комісія працює також із заявами, які надходять в електронному вигляді.</w:t>
      </w:r>
    </w:p>
    <w:p w:rsidR="0046416A" w:rsidRPr="00EB6688" w:rsidRDefault="0046416A" w:rsidP="0046416A">
      <w:pPr>
        <w:rPr>
          <w:lang w:val="uk-UA"/>
        </w:rPr>
      </w:pPr>
    </w:p>
    <w:p w:rsidR="00921E7C" w:rsidRPr="0046416A" w:rsidRDefault="00921E7C">
      <w:pPr>
        <w:rPr>
          <w:lang w:val="uk-UA"/>
        </w:rPr>
      </w:pPr>
    </w:p>
    <w:sectPr w:rsidR="00921E7C" w:rsidRPr="0046416A" w:rsidSect="00592219">
      <w:pgSz w:w="11906" w:h="16838"/>
      <w:pgMar w:top="426" w:right="282"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16A5"/>
    <w:multiLevelType w:val="multilevel"/>
    <w:tmpl w:val="D14E435A"/>
    <w:lvl w:ilvl="0">
      <w:start w:val="2"/>
      <w:numFmt w:val="decimal"/>
      <w:lvlText w:val="%1."/>
      <w:lvlJc w:val="left"/>
      <w:pPr>
        <w:ind w:left="450" w:hanging="450"/>
      </w:pPr>
      <w:rPr>
        <w:rFonts w:hint="default"/>
        <w:sz w:val="28"/>
      </w:rPr>
    </w:lvl>
    <w:lvl w:ilvl="1">
      <w:start w:val="5"/>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C8"/>
    <w:rsid w:val="00165DDC"/>
    <w:rsid w:val="002F7E13"/>
    <w:rsid w:val="003328CE"/>
    <w:rsid w:val="003C04E7"/>
    <w:rsid w:val="0046416A"/>
    <w:rsid w:val="00592219"/>
    <w:rsid w:val="00611B1F"/>
    <w:rsid w:val="00912FC8"/>
    <w:rsid w:val="00921E7C"/>
    <w:rsid w:val="00C96064"/>
    <w:rsid w:val="00D23AD7"/>
    <w:rsid w:val="00D7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1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41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6416A"/>
    <w:pPr>
      <w:suppressLineNumbers/>
    </w:pPr>
  </w:style>
  <w:style w:type="paragraph" w:styleId="a3">
    <w:name w:val="Balloon Text"/>
    <w:basedOn w:val="a"/>
    <w:link w:val="a4"/>
    <w:uiPriority w:val="99"/>
    <w:semiHidden/>
    <w:unhideWhenUsed/>
    <w:rsid w:val="00592219"/>
    <w:rPr>
      <w:rFonts w:ascii="Segoe UI" w:hAnsi="Segoe UI" w:cs="Segoe UI"/>
      <w:sz w:val="18"/>
      <w:szCs w:val="18"/>
    </w:rPr>
  </w:style>
  <w:style w:type="character" w:customStyle="1" w:styleId="a4">
    <w:name w:val="Текст выноски Знак"/>
    <w:basedOn w:val="a0"/>
    <w:link w:val="a3"/>
    <w:uiPriority w:val="99"/>
    <w:semiHidden/>
    <w:rsid w:val="00592219"/>
    <w:rPr>
      <w:rFonts w:ascii="Segoe UI" w:eastAsia="Andale Sans UI" w:hAnsi="Segoe UI" w:cs="Segoe UI"/>
      <w:kern w:val="3"/>
      <w:sz w:val="18"/>
      <w:szCs w:val="1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1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41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6416A"/>
    <w:pPr>
      <w:suppressLineNumbers/>
    </w:pPr>
  </w:style>
  <w:style w:type="paragraph" w:styleId="a3">
    <w:name w:val="Balloon Text"/>
    <w:basedOn w:val="a"/>
    <w:link w:val="a4"/>
    <w:uiPriority w:val="99"/>
    <w:semiHidden/>
    <w:unhideWhenUsed/>
    <w:rsid w:val="00592219"/>
    <w:rPr>
      <w:rFonts w:ascii="Segoe UI" w:hAnsi="Segoe UI" w:cs="Segoe UI"/>
      <w:sz w:val="18"/>
      <w:szCs w:val="18"/>
    </w:rPr>
  </w:style>
  <w:style w:type="character" w:customStyle="1" w:styleId="a4">
    <w:name w:val="Текст выноски Знак"/>
    <w:basedOn w:val="a0"/>
    <w:link w:val="a3"/>
    <w:uiPriority w:val="99"/>
    <w:semiHidden/>
    <w:rsid w:val="00592219"/>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Internet-Center</dc:creator>
  <cp:keywords/>
  <dc:description/>
  <cp:lastModifiedBy>ALEX</cp:lastModifiedBy>
  <cp:revision>5</cp:revision>
  <cp:lastPrinted>2021-01-21T09:11:00Z</cp:lastPrinted>
  <dcterms:created xsi:type="dcterms:W3CDTF">2021-01-21T09:07:00Z</dcterms:created>
  <dcterms:modified xsi:type="dcterms:W3CDTF">2021-01-21T09:49:00Z</dcterms:modified>
</cp:coreProperties>
</file>